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35" w:rsidRPr="005228FF" w:rsidRDefault="00AA30AE" w:rsidP="00DC7688">
      <w:pPr>
        <w:tabs>
          <w:tab w:val="left" w:pos="2730"/>
        </w:tabs>
        <w:jc w:val="both"/>
        <w:rPr>
          <w:b/>
          <w:lang w:val="sq-AL"/>
        </w:rPr>
      </w:pPr>
      <w:r w:rsidRPr="00877F13">
        <w:rPr>
          <w:noProof/>
        </w:rPr>
        <w:drawing>
          <wp:inline distT="0" distB="0" distL="0" distR="0" wp14:anchorId="72234AEC" wp14:editId="4EFE4568">
            <wp:extent cx="59436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70937" cy="803780"/>
                    </a:xfrm>
                    <a:prstGeom prst="rect">
                      <a:avLst/>
                    </a:prstGeom>
                    <a:noFill/>
                    <a:ln w="9525">
                      <a:noFill/>
                      <a:miter lim="800000"/>
                      <a:headEnd/>
                      <a:tailEnd/>
                    </a:ln>
                  </pic:spPr>
                </pic:pic>
              </a:graphicData>
            </a:graphic>
          </wp:inline>
        </w:drawing>
      </w:r>
    </w:p>
    <w:p w:rsidR="00DB6B35" w:rsidRPr="003C001C" w:rsidRDefault="00DB6B35" w:rsidP="00AA30AE">
      <w:pPr>
        <w:tabs>
          <w:tab w:val="center" w:pos="4680"/>
        </w:tabs>
        <w:jc w:val="both"/>
        <w:rPr>
          <w:b/>
        </w:rPr>
      </w:pPr>
      <w:r w:rsidRPr="00FC3D3F">
        <w:rPr>
          <w:b/>
          <w:lang w:val="sq-AL"/>
        </w:rPr>
        <w:t xml:space="preserve">  </w:t>
      </w:r>
      <w:r w:rsidRPr="00FC3D3F">
        <w:rPr>
          <w:b/>
          <w:lang w:val="sq-AL"/>
        </w:rPr>
        <w:tab/>
      </w:r>
      <w:r w:rsidRPr="003C001C">
        <w:rPr>
          <w:b/>
        </w:rPr>
        <w:t>MINISTRIA E DREJTËSISË</w:t>
      </w:r>
    </w:p>
    <w:p w:rsidR="00DB6B35" w:rsidRPr="003C001C" w:rsidRDefault="00DB6B35" w:rsidP="00426344">
      <w:pPr>
        <w:tabs>
          <w:tab w:val="left" w:pos="1170"/>
          <w:tab w:val="left" w:pos="1260"/>
          <w:tab w:val="left" w:pos="1350"/>
          <w:tab w:val="left" w:pos="1710"/>
          <w:tab w:val="left" w:pos="1800"/>
          <w:tab w:val="left" w:pos="1890"/>
        </w:tabs>
        <w:spacing w:line="276" w:lineRule="auto"/>
        <w:jc w:val="center"/>
        <w:rPr>
          <w:b/>
          <w:sz w:val="22"/>
          <w:szCs w:val="22"/>
        </w:rPr>
      </w:pPr>
      <w:r w:rsidRPr="003C001C">
        <w:rPr>
          <w:b/>
          <w:sz w:val="22"/>
          <w:szCs w:val="22"/>
        </w:rPr>
        <w:t>DREJTORIA E P</w:t>
      </w:r>
      <w:r w:rsidR="00FA3335" w:rsidRPr="003C001C">
        <w:rPr>
          <w:b/>
          <w:sz w:val="22"/>
          <w:szCs w:val="22"/>
        </w:rPr>
        <w:t>Ë</w:t>
      </w:r>
      <w:r w:rsidRPr="003C001C">
        <w:rPr>
          <w:b/>
          <w:sz w:val="22"/>
          <w:szCs w:val="22"/>
        </w:rPr>
        <w:t>RGJITHSHME EKONOMIKE DHE SH</w:t>
      </w:r>
      <w:r w:rsidR="00FA3335" w:rsidRPr="003C001C">
        <w:rPr>
          <w:b/>
          <w:sz w:val="22"/>
          <w:szCs w:val="22"/>
        </w:rPr>
        <w:t>Ë</w:t>
      </w:r>
      <w:r w:rsidRPr="003C001C">
        <w:rPr>
          <w:b/>
          <w:sz w:val="22"/>
          <w:szCs w:val="22"/>
        </w:rPr>
        <w:t xml:space="preserve">RBIMEVE </w:t>
      </w:r>
      <w:r w:rsidR="004C4614" w:rsidRPr="003C001C">
        <w:rPr>
          <w:b/>
          <w:sz w:val="22"/>
          <w:szCs w:val="22"/>
        </w:rPr>
        <w:t>MBËSHTETËSE</w:t>
      </w:r>
    </w:p>
    <w:p w:rsidR="00DB6B35" w:rsidRPr="003C001C" w:rsidRDefault="00DB6B35" w:rsidP="00426344">
      <w:pPr>
        <w:keepNext/>
        <w:spacing w:line="276" w:lineRule="auto"/>
        <w:jc w:val="center"/>
        <w:outlineLvl w:val="0"/>
        <w:rPr>
          <w:rFonts w:eastAsia="MS Mincho"/>
          <w:b/>
          <w:color w:val="000000"/>
          <w:sz w:val="22"/>
          <w:szCs w:val="22"/>
          <w:lang w:val="it-IT"/>
        </w:rPr>
      </w:pPr>
      <w:r w:rsidRPr="003C001C">
        <w:rPr>
          <w:rFonts w:eastAsia="MS Mincho"/>
          <w:b/>
          <w:color w:val="000000"/>
          <w:sz w:val="22"/>
          <w:szCs w:val="22"/>
          <w:lang w:val="it-IT"/>
        </w:rPr>
        <w:t>DREJTORIA E BUXHETIT DHE MENAXHIMIT FINANCIAR</w:t>
      </w:r>
    </w:p>
    <w:p w:rsidR="00DB6B35" w:rsidRPr="003C001C" w:rsidRDefault="00DB6B35" w:rsidP="00DC7688">
      <w:pPr>
        <w:tabs>
          <w:tab w:val="left" w:pos="1170"/>
          <w:tab w:val="left" w:pos="1260"/>
          <w:tab w:val="left" w:pos="1350"/>
          <w:tab w:val="left" w:pos="1710"/>
          <w:tab w:val="left" w:pos="1800"/>
          <w:tab w:val="left" w:pos="1890"/>
        </w:tabs>
        <w:jc w:val="both"/>
        <w:rPr>
          <w:b/>
        </w:rPr>
      </w:pPr>
    </w:p>
    <w:p w:rsidR="00DB6B35" w:rsidRPr="003C001C" w:rsidRDefault="00DB6B35" w:rsidP="00DC7688">
      <w:pPr>
        <w:jc w:val="both"/>
        <w:rPr>
          <w:bCs/>
        </w:rPr>
      </w:pPr>
    </w:p>
    <w:p w:rsidR="00DB6B35" w:rsidRPr="003C001C" w:rsidRDefault="00DB6B35" w:rsidP="00DC7688">
      <w:pPr>
        <w:jc w:val="both"/>
        <w:rPr>
          <w:bCs/>
          <w:sz w:val="16"/>
          <w:szCs w:val="16"/>
        </w:rPr>
      </w:pPr>
      <w:r w:rsidRPr="003C001C">
        <w:rPr>
          <w:bCs/>
        </w:rPr>
        <w:t>Nr. ______Prot.</w:t>
      </w:r>
      <w:r w:rsidRPr="003C001C">
        <w:rPr>
          <w:bCs/>
        </w:rPr>
        <w:tab/>
      </w:r>
      <w:r w:rsidRPr="003C001C">
        <w:rPr>
          <w:bCs/>
        </w:rPr>
        <w:tab/>
      </w:r>
      <w:r w:rsidRPr="003C001C">
        <w:rPr>
          <w:bCs/>
        </w:rPr>
        <w:tab/>
        <w:t xml:space="preserve">                 </w:t>
      </w:r>
      <w:r w:rsidR="00917D64" w:rsidRPr="003C001C">
        <w:rPr>
          <w:bCs/>
        </w:rPr>
        <w:t xml:space="preserve">                             </w:t>
      </w:r>
      <w:r w:rsidRPr="003C001C">
        <w:rPr>
          <w:bCs/>
        </w:rPr>
        <w:t xml:space="preserve">         Tiranë, më _________ 201</w:t>
      </w:r>
      <w:r w:rsidR="00B50F67" w:rsidRPr="003C001C">
        <w:rPr>
          <w:bCs/>
        </w:rPr>
        <w:t>9</w:t>
      </w:r>
    </w:p>
    <w:p w:rsidR="00A53AAA" w:rsidRPr="003C001C" w:rsidRDefault="00A53AAA" w:rsidP="00DC7688">
      <w:pPr>
        <w:jc w:val="both"/>
        <w:rPr>
          <w:b/>
          <w:bCs/>
        </w:rPr>
      </w:pPr>
    </w:p>
    <w:p w:rsidR="00A53AAA" w:rsidRPr="003C001C" w:rsidRDefault="00A53AAA" w:rsidP="00DC7688">
      <w:pPr>
        <w:jc w:val="both"/>
        <w:rPr>
          <w:b/>
          <w:bCs/>
        </w:rPr>
      </w:pPr>
    </w:p>
    <w:p w:rsidR="00A53AAA" w:rsidRPr="003C001C" w:rsidRDefault="003722B1" w:rsidP="00DC7688">
      <w:pPr>
        <w:jc w:val="both"/>
        <w:rPr>
          <w:bCs/>
        </w:rPr>
      </w:pPr>
      <w:r w:rsidRPr="003C001C">
        <w:rPr>
          <w:bCs/>
        </w:rPr>
        <w:t>Lënda</w:t>
      </w:r>
      <w:r w:rsidR="00A53AAA" w:rsidRPr="003C001C">
        <w:rPr>
          <w:b/>
          <w:bCs/>
        </w:rPr>
        <w:t xml:space="preserve">:              </w:t>
      </w:r>
      <w:r w:rsidR="00A53AAA" w:rsidRPr="003C001C">
        <w:t>Dërgohen raportet e monitorimit për</w:t>
      </w:r>
      <w:r w:rsidR="00A64818" w:rsidRPr="003C001C">
        <w:t xml:space="preserve"> viti</w:t>
      </w:r>
      <w:r w:rsidR="004C4614" w:rsidRPr="003C001C">
        <w:t>n</w:t>
      </w:r>
      <w:r w:rsidR="00A64818" w:rsidRPr="003C001C">
        <w:t xml:space="preserve"> </w:t>
      </w:r>
      <w:r w:rsidR="00A2548B" w:rsidRPr="003C001C">
        <w:t>201</w:t>
      </w:r>
      <w:r w:rsidR="003B46D1" w:rsidRPr="003C001C">
        <w:t>8</w:t>
      </w:r>
    </w:p>
    <w:p w:rsidR="00C7600C" w:rsidRPr="003C001C" w:rsidRDefault="00C7600C" w:rsidP="00DC7688">
      <w:pPr>
        <w:jc w:val="both"/>
        <w:rPr>
          <w:b/>
        </w:rPr>
      </w:pPr>
    </w:p>
    <w:p w:rsidR="002410FD" w:rsidRDefault="00DB6B35" w:rsidP="00DC7688">
      <w:pPr>
        <w:tabs>
          <w:tab w:val="left" w:pos="1260"/>
        </w:tabs>
        <w:jc w:val="both"/>
        <w:rPr>
          <w:b/>
        </w:rPr>
      </w:pPr>
      <w:r w:rsidRPr="003C001C">
        <w:rPr>
          <w:b/>
        </w:rPr>
        <w:t xml:space="preserve">                               </w:t>
      </w:r>
    </w:p>
    <w:p w:rsidR="002410FD" w:rsidRDefault="002410FD" w:rsidP="00DC7688">
      <w:pPr>
        <w:tabs>
          <w:tab w:val="left" w:pos="1260"/>
        </w:tabs>
        <w:jc w:val="both"/>
        <w:rPr>
          <w:b/>
        </w:rPr>
      </w:pPr>
    </w:p>
    <w:p w:rsidR="00C7600C" w:rsidRPr="003C001C" w:rsidRDefault="00C7600C" w:rsidP="002410FD">
      <w:pPr>
        <w:tabs>
          <w:tab w:val="left" w:pos="1260"/>
        </w:tabs>
        <w:jc w:val="center"/>
        <w:rPr>
          <w:b/>
        </w:rPr>
      </w:pPr>
      <w:r w:rsidRPr="003C001C">
        <w:rPr>
          <w:b/>
        </w:rPr>
        <w:t>MINISTRI</w:t>
      </w:r>
      <w:r w:rsidR="003722B1" w:rsidRPr="003C001C">
        <w:rPr>
          <w:b/>
        </w:rPr>
        <w:t>SË</w:t>
      </w:r>
      <w:r w:rsidRPr="003C001C">
        <w:rPr>
          <w:b/>
        </w:rPr>
        <w:t xml:space="preserve"> </w:t>
      </w:r>
      <w:r w:rsidR="003722B1" w:rsidRPr="003C001C">
        <w:rPr>
          <w:b/>
        </w:rPr>
        <w:t>SË</w:t>
      </w:r>
      <w:r w:rsidRPr="003C001C">
        <w:rPr>
          <w:b/>
        </w:rPr>
        <w:t xml:space="preserve"> FINANCAVE</w:t>
      </w:r>
      <w:r w:rsidR="00DB6B35" w:rsidRPr="003C001C">
        <w:rPr>
          <w:b/>
        </w:rPr>
        <w:t xml:space="preserve"> DHE EKONOMIS</w:t>
      </w:r>
      <w:r w:rsidR="00FA3335" w:rsidRPr="003C001C">
        <w:rPr>
          <w:b/>
        </w:rPr>
        <w:t>Ë</w:t>
      </w:r>
    </w:p>
    <w:p w:rsidR="002410FD" w:rsidRDefault="00C7600C" w:rsidP="00670F18">
      <w:pPr>
        <w:pStyle w:val="Subtitle"/>
        <w:jc w:val="both"/>
        <w:rPr>
          <w:b w:val="0"/>
        </w:rPr>
      </w:pPr>
      <w:r w:rsidRPr="003C001C">
        <w:rPr>
          <w:b w:val="0"/>
        </w:rPr>
        <w:t xml:space="preserve">                     </w:t>
      </w:r>
      <w:r w:rsidR="002526F5" w:rsidRPr="003C001C">
        <w:rPr>
          <w:b w:val="0"/>
        </w:rPr>
        <w:t xml:space="preserve"> </w:t>
      </w:r>
      <w:r w:rsidR="00670F18">
        <w:rPr>
          <w:b w:val="0"/>
        </w:rPr>
        <w:t xml:space="preserve">                                                                                                                           </w:t>
      </w:r>
    </w:p>
    <w:p w:rsidR="00C7600C" w:rsidRPr="003C001C" w:rsidRDefault="00C7600C" w:rsidP="002410FD">
      <w:pPr>
        <w:pStyle w:val="Subtitle"/>
        <w:jc w:val="right"/>
      </w:pPr>
      <w:r w:rsidRPr="003C001C">
        <w:t>T</w:t>
      </w:r>
      <w:r w:rsidR="00426344" w:rsidRPr="003C001C">
        <w:t>iranë</w:t>
      </w:r>
    </w:p>
    <w:p w:rsidR="00CA74A7" w:rsidRPr="003C001C" w:rsidRDefault="00CA74A7" w:rsidP="00DC7688">
      <w:pPr>
        <w:pStyle w:val="Subtitle"/>
        <w:jc w:val="both"/>
        <w:rPr>
          <w:u w:val="single"/>
        </w:rPr>
      </w:pPr>
    </w:p>
    <w:p w:rsidR="002410FD" w:rsidRDefault="002410FD" w:rsidP="00F440B9">
      <w:pPr>
        <w:pStyle w:val="Subtitle"/>
        <w:spacing w:line="276" w:lineRule="auto"/>
        <w:jc w:val="both"/>
        <w:rPr>
          <w:b w:val="0"/>
        </w:rPr>
      </w:pPr>
    </w:p>
    <w:p w:rsidR="00C7600C" w:rsidRPr="003C001C" w:rsidRDefault="00C7600C" w:rsidP="00F440B9">
      <w:pPr>
        <w:pStyle w:val="Subtitle"/>
        <w:spacing w:line="276" w:lineRule="auto"/>
        <w:jc w:val="both"/>
        <w:rPr>
          <w:b w:val="0"/>
          <w:bCs w:val="0"/>
        </w:rPr>
      </w:pPr>
      <w:r w:rsidRPr="003C001C">
        <w:rPr>
          <w:b w:val="0"/>
        </w:rPr>
        <w:t>Në zbatim të Ligjit nr. 9936, datë 26.06.2008 “Për menaxhimin e sistemit buxhetor në Republ</w:t>
      </w:r>
      <w:r w:rsidR="00A46512" w:rsidRPr="003C001C">
        <w:rPr>
          <w:b w:val="0"/>
        </w:rPr>
        <w:t>ikën e Shqipërisë”, ligjit Nr.</w:t>
      </w:r>
      <w:r w:rsidR="00D85775" w:rsidRPr="003C001C">
        <w:rPr>
          <w:b w:val="0"/>
        </w:rPr>
        <w:t>109/2017</w:t>
      </w:r>
      <w:r w:rsidR="00220483" w:rsidRPr="003C001C">
        <w:rPr>
          <w:b w:val="0"/>
        </w:rPr>
        <w:t xml:space="preserve"> “P</w:t>
      </w:r>
      <w:r w:rsidR="00523EE9" w:rsidRPr="003C001C">
        <w:rPr>
          <w:b w:val="0"/>
        </w:rPr>
        <w:t>ë</w:t>
      </w:r>
      <w:r w:rsidR="00220483" w:rsidRPr="003C001C">
        <w:rPr>
          <w:b w:val="0"/>
        </w:rPr>
        <w:t>r buxhetin e vitit 201</w:t>
      </w:r>
      <w:r w:rsidR="00A64145" w:rsidRPr="003C001C">
        <w:rPr>
          <w:b w:val="0"/>
        </w:rPr>
        <w:t>8</w:t>
      </w:r>
      <w:r w:rsidR="00220483" w:rsidRPr="003C001C">
        <w:rPr>
          <w:b w:val="0"/>
        </w:rPr>
        <w:t>”</w:t>
      </w:r>
      <w:r w:rsidR="00A46512" w:rsidRPr="003C001C">
        <w:rPr>
          <w:b w:val="0"/>
        </w:rPr>
        <w:t>, Udhëzimit plotësues Nr.</w:t>
      </w:r>
      <w:r w:rsidR="00F814CD" w:rsidRPr="003C001C">
        <w:rPr>
          <w:b w:val="0"/>
        </w:rPr>
        <w:t>2</w:t>
      </w:r>
      <w:r w:rsidR="00A46512" w:rsidRPr="003C001C">
        <w:rPr>
          <w:b w:val="0"/>
        </w:rPr>
        <w:t>, datë 1</w:t>
      </w:r>
      <w:r w:rsidR="00F814CD" w:rsidRPr="003C001C">
        <w:rPr>
          <w:b w:val="0"/>
        </w:rPr>
        <w:t>9</w:t>
      </w:r>
      <w:r w:rsidR="00A46512" w:rsidRPr="003C001C">
        <w:rPr>
          <w:b w:val="0"/>
        </w:rPr>
        <w:t>.01.201</w:t>
      </w:r>
      <w:r w:rsidR="00F814CD" w:rsidRPr="003C001C">
        <w:rPr>
          <w:b w:val="0"/>
        </w:rPr>
        <w:t>8</w:t>
      </w:r>
      <w:r w:rsidR="00A46512" w:rsidRPr="003C001C">
        <w:rPr>
          <w:b w:val="0"/>
        </w:rPr>
        <w:t xml:space="preserve"> “Për zbatimin e Buxhetit të vitit 201</w:t>
      </w:r>
      <w:r w:rsidR="00F814CD" w:rsidRPr="003C001C">
        <w:rPr>
          <w:b w:val="0"/>
        </w:rPr>
        <w:t>8</w:t>
      </w:r>
      <w:r w:rsidR="00A2548B" w:rsidRPr="003C001C">
        <w:rPr>
          <w:b w:val="0"/>
        </w:rPr>
        <w:t>”</w:t>
      </w:r>
      <w:r w:rsidRPr="003C001C">
        <w:rPr>
          <w:b w:val="0"/>
        </w:rPr>
        <w:t xml:space="preserve">, </w:t>
      </w:r>
      <w:r w:rsidR="00220483" w:rsidRPr="003C001C">
        <w:rPr>
          <w:b w:val="0"/>
        </w:rPr>
        <w:t xml:space="preserve">i ndryshuar, </w:t>
      </w:r>
      <w:r w:rsidRPr="003C001C">
        <w:rPr>
          <w:b w:val="0"/>
        </w:rPr>
        <w:t xml:space="preserve">si edhe </w:t>
      </w:r>
      <w:r w:rsidRPr="003C001C">
        <w:rPr>
          <w:b w:val="0"/>
          <w:bCs w:val="0"/>
        </w:rPr>
        <w:t>Udhëzimit të Ministrisë së Financave, Nr. 2</w:t>
      </w:r>
      <w:r w:rsidRPr="003C001C">
        <w:rPr>
          <w:b w:val="0"/>
        </w:rPr>
        <w:t>, datë 6.02.2012 “Për procedurat standarte të zbatimit të buxhetit”,</w:t>
      </w:r>
      <w:r w:rsidR="006B7AC5" w:rsidRPr="003C001C">
        <w:rPr>
          <w:b w:val="0"/>
        </w:rPr>
        <w:t xml:space="preserve"> </w:t>
      </w:r>
      <w:r w:rsidR="00A2548B" w:rsidRPr="003C001C">
        <w:rPr>
          <w:b w:val="0"/>
        </w:rPr>
        <w:t>i ndryshuar,</w:t>
      </w:r>
      <w:r w:rsidRPr="003C001C">
        <w:rPr>
          <w:b w:val="0"/>
          <w:bCs w:val="0"/>
        </w:rPr>
        <w:t xml:space="preserve"> pika 256, </w:t>
      </w:r>
      <w:r w:rsidR="00406E47" w:rsidRPr="003C001C">
        <w:rPr>
          <w:b w:val="0"/>
          <w:bCs w:val="0"/>
        </w:rPr>
        <w:t>Udh</w:t>
      </w:r>
      <w:r w:rsidR="00523EE9" w:rsidRPr="003C001C">
        <w:rPr>
          <w:b w:val="0"/>
          <w:bCs w:val="0"/>
        </w:rPr>
        <w:t>ë</w:t>
      </w:r>
      <w:r w:rsidR="00406E47" w:rsidRPr="003C001C">
        <w:rPr>
          <w:b w:val="0"/>
          <w:bCs w:val="0"/>
        </w:rPr>
        <w:t>zimit nr.22</w:t>
      </w:r>
      <w:r w:rsidR="00597D42" w:rsidRPr="003C001C">
        <w:rPr>
          <w:b w:val="0"/>
          <w:bCs w:val="0"/>
        </w:rPr>
        <w:t xml:space="preserve"> </w:t>
      </w:r>
      <w:r w:rsidR="00406E47" w:rsidRPr="003C001C">
        <w:rPr>
          <w:b w:val="0"/>
          <w:bCs w:val="0"/>
        </w:rPr>
        <w:t>dt 17.11.2016 “P</w:t>
      </w:r>
      <w:r w:rsidR="00523EE9" w:rsidRPr="003C001C">
        <w:rPr>
          <w:b w:val="0"/>
          <w:bCs w:val="0"/>
        </w:rPr>
        <w:t>ë</w:t>
      </w:r>
      <w:r w:rsidR="00406E47" w:rsidRPr="003C001C">
        <w:rPr>
          <w:b w:val="0"/>
          <w:bCs w:val="0"/>
        </w:rPr>
        <w:t>r procedurat standarte t</w:t>
      </w:r>
      <w:r w:rsidR="00523EE9" w:rsidRPr="003C001C">
        <w:rPr>
          <w:b w:val="0"/>
          <w:bCs w:val="0"/>
        </w:rPr>
        <w:t>ë</w:t>
      </w:r>
      <w:r w:rsidR="00406E47" w:rsidRPr="003C001C">
        <w:rPr>
          <w:b w:val="0"/>
          <w:bCs w:val="0"/>
        </w:rPr>
        <w:t xml:space="preserve"> Monitorimit t</w:t>
      </w:r>
      <w:r w:rsidR="00523EE9" w:rsidRPr="003C001C">
        <w:rPr>
          <w:b w:val="0"/>
          <w:bCs w:val="0"/>
        </w:rPr>
        <w:t>ë</w:t>
      </w:r>
      <w:r w:rsidR="00406E47" w:rsidRPr="003C001C">
        <w:rPr>
          <w:b w:val="0"/>
          <w:bCs w:val="0"/>
        </w:rPr>
        <w:t xml:space="preserve"> buxhetit p</w:t>
      </w:r>
      <w:r w:rsidR="00523EE9" w:rsidRPr="003C001C">
        <w:rPr>
          <w:b w:val="0"/>
          <w:bCs w:val="0"/>
        </w:rPr>
        <w:t>ë</w:t>
      </w:r>
      <w:r w:rsidR="00406E47" w:rsidRPr="003C001C">
        <w:rPr>
          <w:b w:val="0"/>
          <w:bCs w:val="0"/>
        </w:rPr>
        <w:t>r nj</w:t>
      </w:r>
      <w:r w:rsidR="00523EE9" w:rsidRPr="003C001C">
        <w:rPr>
          <w:b w:val="0"/>
          <w:bCs w:val="0"/>
        </w:rPr>
        <w:t>ë</w:t>
      </w:r>
      <w:r w:rsidR="00406E47" w:rsidRPr="003C001C">
        <w:rPr>
          <w:b w:val="0"/>
          <w:bCs w:val="0"/>
        </w:rPr>
        <w:t>sit</w:t>
      </w:r>
      <w:r w:rsidR="00523EE9" w:rsidRPr="003C001C">
        <w:rPr>
          <w:b w:val="0"/>
          <w:bCs w:val="0"/>
        </w:rPr>
        <w:t>ë</w:t>
      </w:r>
      <w:r w:rsidR="00406E47" w:rsidRPr="003C001C">
        <w:rPr>
          <w:b w:val="0"/>
          <w:bCs w:val="0"/>
        </w:rPr>
        <w:t xml:space="preserve"> e qeverisjes </w:t>
      </w:r>
      <w:r w:rsidR="00C00E00" w:rsidRPr="003C001C">
        <w:rPr>
          <w:b w:val="0"/>
          <w:bCs w:val="0"/>
        </w:rPr>
        <w:t>q</w:t>
      </w:r>
      <w:r w:rsidR="00523EE9" w:rsidRPr="003C001C">
        <w:rPr>
          <w:b w:val="0"/>
          <w:bCs w:val="0"/>
        </w:rPr>
        <w:t>ë</w:t>
      </w:r>
      <w:r w:rsidR="00406E47" w:rsidRPr="003C001C">
        <w:rPr>
          <w:b w:val="0"/>
          <w:bCs w:val="0"/>
        </w:rPr>
        <w:t>ndrore”</w:t>
      </w:r>
      <w:r w:rsidR="00F440B9" w:rsidRPr="003C001C">
        <w:rPr>
          <w:b w:val="0"/>
          <w:bCs w:val="0"/>
        </w:rPr>
        <w:t>,</w:t>
      </w:r>
      <w:r w:rsidR="00406E47" w:rsidRPr="003C001C">
        <w:rPr>
          <w:b w:val="0"/>
          <w:bCs w:val="0"/>
        </w:rPr>
        <w:t xml:space="preserve"> </w:t>
      </w:r>
      <w:r w:rsidRPr="003C001C">
        <w:rPr>
          <w:b w:val="0"/>
          <w:bCs w:val="0"/>
        </w:rPr>
        <w:t xml:space="preserve">ju dërgojmë raportet e monitorimit të buxhetit për </w:t>
      </w:r>
      <w:r w:rsidR="00406E47" w:rsidRPr="003C001C">
        <w:rPr>
          <w:b w:val="0"/>
          <w:bCs w:val="0"/>
        </w:rPr>
        <w:t>viti</w:t>
      </w:r>
      <w:r w:rsidR="001F3646" w:rsidRPr="003C001C">
        <w:rPr>
          <w:b w:val="0"/>
          <w:bCs w:val="0"/>
        </w:rPr>
        <w:t>n</w:t>
      </w:r>
      <w:r w:rsidR="00406E47" w:rsidRPr="003C001C">
        <w:rPr>
          <w:b w:val="0"/>
          <w:bCs w:val="0"/>
        </w:rPr>
        <w:t xml:space="preserve"> </w:t>
      </w:r>
      <w:r w:rsidR="00A2548B" w:rsidRPr="003C001C">
        <w:rPr>
          <w:b w:val="0"/>
          <w:bCs w:val="0"/>
        </w:rPr>
        <w:t>201</w:t>
      </w:r>
      <w:r w:rsidR="00F814CD" w:rsidRPr="003C001C">
        <w:rPr>
          <w:b w:val="0"/>
          <w:bCs w:val="0"/>
        </w:rPr>
        <w:t>8</w:t>
      </w:r>
      <w:r w:rsidRPr="003C001C">
        <w:rPr>
          <w:b w:val="0"/>
          <w:bCs w:val="0"/>
        </w:rPr>
        <w:t xml:space="preserve">, duke </w:t>
      </w:r>
      <w:r w:rsidR="00A2548B" w:rsidRPr="003C001C">
        <w:rPr>
          <w:b w:val="0"/>
          <w:bCs w:val="0"/>
        </w:rPr>
        <w:t xml:space="preserve">analizuar </w:t>
      </w:r>
      <w:r w:rsidRPr="003C001C">
        <w:rPr>
          <w:b w:val="0"/>
          <w:bCs w:val="0"/>
        </w:rPr>
        <w:t xml:space="preserve">performancën financiare </w:t>
      </w:r>
      <w:r w:rsidR="00E54C1D" w:rsidRPr="003C001C">
        <w:rPr>
          <w:b w:val="0"/>
          <w:bCs w:val="0"/>
        </w:rPr>
        <w:t>t</w:t>
      </w:r>
      <w:r w:rsidR="00A80338" w:rsidRPr="003C001C">
        <w:rPr>
          <w:b w:val="0"/>
          <w:bCs w:val="0"/>
        </w:rPr>
        <w:t>ë</w:t>
      </w:r>
      <w:r w:rsidR="00E54C1D" w:rsidRPr="003C001C">
        <w:rPr>
          <w:b w:val="0"/>
          <w:bCs w:val="0"/>
        </w:rPr>
        <w:t xml:space="preserve"> programeve buxhetore p</w:t>
      </w:r>
      <w:r w:rsidR="00A80338" w:rsidRPr="003C001C">
        <w:rPr>
          <w:b w:val="0"/>
          <w:bCs w:val="0"/>
        </w:rPr>
        <w:t>ë</w:t>
      </w:r>
      <w:r w:rsidR="00E54C1D" w:rsidRPr="003C001C">
        <w:rPr>
          <w:b w:val="0"/>
          <w:bCs w:val="0"/>
        </w:rPr>
        <w:t>r Ministrin</w:t>
      </w:r>
      <w:r w:rsidR="00A80338" w:rsidRPr="003C001C">
        <w:rPr>
          <w:b w:val="0"/>
          <w:bCs w:val="0"/>
        </w:rPr>
        <w:t>ë</w:t>
      </w:r>
      <w:r w:rsidR="00E54C1D" w:rsidRPr="003C001C">
        <w:rPr>
          <w:b w:val="0"/>
          <w:bCs w:val="0"/>
        </w:rPr>
        <w:t xml:space="preserve"> e Drejt</w:t>
      </w:r>
      <w:r w:rsidR="00A80338" w:rsidRPr="003C001C">
        <w:rPr>
          <w:b w:val="0"/>
          <w:bCs w:val="0"/>
        </w:rPr>
        <w:t>ë</w:t>
      </w:r>
      <w:r w:rsidR="00E54C1D" w:rsidRPr="003C001C">
        <w:rPr>
          <w:b w:val="0"/>
          <w:bCs w:val="0"/>
        </w:rPr>
        <w:t>sis</w:t>
      </w:r>
      <w:r w:rsidR="00A80338" w:rsidRPr="003C001C">
        <w:rPr>
          <w:b w:val="0"/>
          <w:bCs w:val="0"/>
        </w:rPr>
        <w:t>ë</w:t>
      </w:r>
      <w:r w:rsidR="00E54C1D" w:rsidRPr="003C001C">
        <w:rPr>
          <w:b w:val="0"/>
          <w:bCs w:val="0"/>
        </w:rPr>
        <w:t xml:space="preserve"> </w:t>
      </w:r>
      <w:r w:rsidR="00D85775" w:rsidRPr="003C001C">
        <w:rPr>
          <w:b w:val="0"/>
          <w:bCs w:val="0"/>
        </w:rPr>
        <w:t>n</w:t>
      </w:r>
      <w:r w:rsidR="00E11E22" w:rsidRPr="003C001C">
        <w:rPr>
          <w:b w:val="0"/>
          <w:bCs w:val="0"/>
        </w:rPr>
        <w:t>ë</w:t>
      </w:r>
      <w:r w:rsidR="00D85775" w:rsidRPr="003C001C">
        <w:rPr>
          <w:b w:val="0"/>
          <w:bCs w:val="0"/>
        </w:rPr>
        <w:t xml:space="preserve"> </w:t>
      </w:r>
      <w:r w:rsidR="00E54C1D" w:rsidRPr="003C001C">
        <w:rPr>
          <w:b w:val="0"/>
          <w:bCs w:val="0"/>
        </w:rPr>
        <w:t>p</w:t>
      </w:r>
      <w:r w:rsidR="00A80338" w:rsidRPr="003C001C">
        <w:rPr>
          <w:b w:val="0"/>
          <w:bCs w:val="0"/>
        </w:rPr>
        <w:t>ë</w:t>
      </w:r>
      <w:r w:rsidR="00E54C1D" w:rsidRPr="003C001C">
        <w:rPr>
          <w:b w:val="0"/>
          <w:bCs w:val="0"/>
        </w:rPr>
        <w:t>rputhje me</w:t>
      </w:r>
      <w:r w:rsidRPr="003C001C">
        <w:rPr>
          <w:b w:val="0"/>
          <w:bCs w:val="0"/>
        </w:rPr>
        <w:t xml:space="preserve"> </w:t>
      </w:r>
      <w:r w:rsidR="00D85775" w:rsidRPr="003C001C">
        <w:rPr>
          <w:b w:val="0"/>
          <w:bCs w:val="0"/>
        </w:rPr>
        <w:t>objektiva</w:t>
      </w:r>
      <w:r w:rsidR="00E54C1D" w:rsidRPr="003C001C">
        <w:rPr>
          <w:b w:val="0"/>
          <w:bCs w:val="0"/>
        </w:rPr>
        <w:t>t</w:t>
      </w:r>
      <w:r w:rsidR="00D85775" w:rsidRPr="003C001C">
        <w:rPr>
          <w:b w:val="0"/>
          <w:bCs w:val="0"/>
        </w:rPr>
        <w:t xml:space="preserve">  dhe </w:t>
      </w:r>
      <w:r w:rsidRPr="003C001C">
        <w:rPr>
          <w:b w:val="0"/>
          <w:bCs w:val="0"/>
        </w:rPr>
        <w:t>realizimi</w:t>
      </w:r>
      <w:r w:rsidR="00E54C1D" w:rsidRPr="003C001C">
        <w:rPr>
          <w:b w:val="0"/>
          <w:bCs w:val="0"/>
        </w:rPr>
        <w:t>n</w:t>
      </w:r>
      <w:r w:rsidRPr="003C001C">
        <w:rPr>
          <w:b w:val="0"/>
          <w:bCs w:val="0"/>
        </w:rPr>
        <w:t xml:space="preserve"> </w:t>
      </w:r>
      <w:r w:rsidR="00E54C1D" w:rsidRPr="003C001C">
        <w:rPr>
          <w:b w:val="0"/>
          <w:bCs w:val="0"/>
        </w:rPr>
        <w:t>e</w:t>
      </w:r>
      <w:r w:rsidR="00D85775" w:rsidRPr="003C001C">
        <w:rPr>
          <w:b w:val="0"/>
          <w:bCs w:val="0"/>
        </w:rPr>
        <w:t xml:space="preserve"> produkteve</w:t>
      </w:r>
      <w:r w:rsidR="00E54C1D" w:rsidRPr="003C001C">
        <w:rPr>
          <w:b w:val="0"/>
          <w:bCs w:val="0"/>
        </w:rPr>
        <w:t>.</w:t>
      </w:r>
    </w:p>
    <w:p w:rsidR="00C7600C" w:rsidRPr="003C001C" w:rsidRDefault="00C7600C" w:rsidP="00F440B9">
      <w:pPr>
        <w:pStyle w:val="Subtitle"/>
        <w:spacing w:line="276" w:lineRule="auto"/>
        <w:jc w:val="both"/>
        <w:rPr>
          <w:b w:val="0"/>
          <w:bCs w:val="0"/>
        </w:rPr>
      </w:pPr>
    </w:p>
    <w:p w:rsidR="00C7600C" w:rsidRPr="003C001C" w:rsidRDefault="00C7600C" w:rsidP="00F440B9">
      <w:pPr>
        <w:pStyle w:val="Subtitle"/>
        <w:spacing w:line="276" w:lineRule="auto"/>
        <w:jc w:val="both"/>
        <w:rPr>
          <w:b w:val="0"/>
          <w:bCs w:val="0"/>
        </w:rPr>
      </w:pPr>
      <w:r w:rsidRPr="003C001C">
        <w:rPr>
          <w:b w:val="0"/>
          <w:bCs w:val="0"/>
        </w:rPr>
        <w:t>Ministria e Drejtësisë</w:t>
      </w:r>
      <w:r w:rsidR="00A2548B" w:rsidRPr="003C001C">
        <w:rPr>
          <w:b w:val="0"/>
          <w:bCs w:val="0"/>
        </w:rPr>
        <w:t xml:space="preserve"> </w:t>
      </w:r>
      <w:r w:rsidRPr="003C001C">
        <w:rPr>
          <w:b w:val="0"/>
          <w:bCs w:val="0"/>
        </w:rPr>
        <w:t xml:space="preserve">ka administruar dhe menaxhuar fondet buxhetore për </w:t>
      </w:r>
      <w:r w:rsidR="00DE7FF6" w:rsidRPr="003C001C">
        <w:rPr>
          <w:b w:val="0"/>
          <w:bCs w:val="0"/>
        </w:rPr>
        <w:t>te</w:t>
      </w:r>
      <w:r w:rsidRPr="003C001C">
        <w:rPr>
          <w:b w:val="0"/>
          <w:bCs w:val="0"/>
        </w:rPr>
        <w:t>të programe konkretisht:</w:t>
      </w:r>
    </w:p>
    <w:p w:rsidR="00C7600C" w:rsidRPr="003C001C" w:rsidRDefault="00C7600C" w:rsidP="00F440B9">
      <w:pPr>
        <w:pStyle w:val="Subtitle"/>
        <w:spacing w:line="276" w:lineRule="auto"/>
        <w:jc w:val="both"/>
        <w:rPr>
          <w:b w:val="0"/>
          <w:bCs w:val="0"/>
        </w:rPr>
      </w:pPr>
    </w:p>
    <w:p w:rsidR="00C7600C" w:rsidRPr="003C001C" w:rsidRDefault="00C7600C" w:rsidP="00F440B9">
      <w:pPr>
        <w:pStyle w:val="Subtitle"/>
        <w:spacing w:line="276" w:lineRule="auto"/>
        <w:jc w:val="both"/>
        <w:rPr>
          <w:b w:val="0"/>
          <w:bCs w:val="0"/>
        </w:rPr>
      </w:pPr>
    </w:p>
    <w:p w:rsidR="00C7600C" w:rsidRPr="003C001C" w:rsidRDefault="00C7600C" w:rsidP="00F440B9">
      <w:pPr>
        <w:pStyle w:val="Subtitle"/>
        <w:numPr>
          <w:ilvl w:val="1"/>
          <w:numId w:val="1"/>
        </w:numPr>
        <w:spacing w:line="276" w:lineRule="auto"/>
        <w:ind w:left="1800"/>
        <w:jc w:val="both"/>
        <w:rPr>
          <w:bCs w:val="0"/>
          <w:i/>
          <w:lang w:val="da-DK"/>
        </w:rPr>
      </w:pPr>
      <w:r w:rsidRPr="003C001C">
        <w:rPr>
          <w:bCs w:val="0"/>
          <w:i/>
        </w:rPr>
        <w:t xml:space="preserve">Planifikim, </w:t>
      </w:r>
      <w:r w:rsidR="00AB2E9A" w:rsidRPr="003C001C">
        <w:rPr>
          <w:bCs w:val="0"/>
          <w:i/>
        </w:rPr>
        <w:t>M</w:t>
      </w:r>
      <w:r w:rsidRPr="003C001C">
        <w:rPr>
          <w:bCs w:val="0"/>
          <w:i/>
        </w:rPr>
        <w:t xml:space="preserve">enaxhim dhe </w:t>
      </w:r>
      <w:r w:rsidR="00AB2E9A" w:rsidRPr="003C001C">
        <w:rPr>
          <w:bCs w:val="0"/>
          <w:i/>
        </w:rPr>
        <w:t>A</w:t>
      </w:r>
      <w:r w:rsidRPr="003C001C">
        <w:rPr>
          <w:bCs w:val="0"/>
          <w:i/>
        </w:rPr>
        <w:t>dministrim</w:t>
      </w:r>
    </w:p>
    <w:p w:rsidR="00C7600C" w:rsidRPr="003C001C" w:rsidRDefault="00EC7ED4" w:rsidP="00F440B9">
      <w:pPr>
        <w:pStyle w:val="Subtitle"/>
        <w:numPr>
          <w:ilvl w:val="1"/>
          <w:numId w:val="1"/>
        </w:numPr>
        <w:spacing w:line="276" w:lineRule="auto"/>
        <w:ind w:left="1800"/>
        <w:jc w:val="both"/>
        <w:rPr>
          <w:bCs w:val="0"/>
          <w:i/>
          <w:lang w:val="da-DK"/>
        </w:rPr>
      </w:pPr>
      <w:r w:rsidRPr="003C001C">
        <w:rPr>
          <w:bCs w:val="0"/>
          <w:i/>
        </w:rPr>
        <w:t xml:space="preserve">Publikime </w:t>
      </w:r>
      <w:r w:rsidR="00C7600C" w:rsidRPr="003C001C">
        <w:rPr>
          <w:bCs w:val="0"/>
          <w:i/>
        </w:rPr>
        <w:t xml:space="preserve"> Zyrtare</w:t>
      </w:r>
    </w:p>
    <w:p w:rsidR="00C7600C" w:rsidRPr="003C001C" w:rsidRDefault="00EC7ED4" w:rsidP="00F440B9">
      <w:pPr>
        <w:pStyle w:val="Subtitle"/>
        <w:numPr>
          <w:ilvl w:val="1"/>
          <w:numId w:val="1"/>
        </w:numPr>
        <w:spacing w:line="276" w:lineRule="auto"/>
        <w:ind w:left="1800"/>
        <w:jc w:val="both"/>
        <w:rPr>
          <w:bCs w:val="0"/>
          <w:i/>
          <w:lang w:val="da-DK"/>
        </w:rPr>
      </w:pPr>
      <w:r w:rsidRPr="003C001C">
        <w:rPr>
          <w:bCs w:val="0"/>
          <w:i/>
        </w:rPr>
        <w:t>Mjek</w:t>
      </w:r>
      <w:r w:rsidR="00E11E22" w:rsidRPr="003C001C">
        <w:rPr>
          <w:bCs w:val="0"/>
          <w:i/>
        </w:rPr>
        <w:t>ë</w:t>
      </w:r>
      <w:r w:rsidRPr="003C001C">
        <w:rPr>
          <w:bCs w:val="0"/>
          <w:i/>
        </w:rPr>
        <w:t>sia</w:t>
      </w:r>
      <w:r w:rsidR="00C7600C" w:rsidRPr="003C001C">
        <w:rPr>
          <w:bCs w:val="0"/>
          <w:i/>
        </w:rPr>
        <w:t xml:space="preserve"> Ligjore</w:t>
      </w:r>
    </w:p>
    <w:p w:rsidR="00C7600C" w:rsidRPr="003C001C" w:rsidRDefault="00C7600C" w:rsidP="00F440B9">
      <w:pPr>
        <w:pStyle w:val="Subtitle"/>
        <w:numPr>
          <w:ilvl w:val="1"/>
          <w:numId w:val="1"/>
        </w:numPr>
        <w:spacing w:line="276" w:lineRule="auto"/>
        <w:ind w:left="1800"/>
        <w:jc w:val="both"/>
        <w:rPr>
          <w:bCs w:val="0"/>
          <w:i/>
          <w:lang w:val="da-DK"/>
        </w:rPr>
      </w:pPr>
      <w:r w:rsidRPr="003C001C">
        <w:rPr>
          <w:bCs w:val="0"/>
          <w:i/>
        </w:rPr>
        <w:t>Sistemi i Burgjeve</w:t>
      </w:r>
    </w:p>
    <w:p w:rsidR="00C7600C" w:rsidRPr="003C001C" w:rsidRDefault="00315C00" w:rsidP="00F440B9">
      <w:pPr>
        <w:pStyle w:val="Subtitle"/>
        <w:numPr>
          <w:ilvl w:val="1"/>
          <w:numId w:val="1"/>
        </w:numPr>
        <w:spacing w:line="276" w:lineRule="auto"/>
        <w:ind w:left="1800"/>
        <w:jc w:val="both"/>
        <w:rPr>
          <w:bCs w:val="0"/>
          <w:i/>
          <w:lang w:val="da-DK"/>
        </w:rPr>
      </w:pPr>
      <w:r w:rsidRPr="003C001C">
        <w:rPr>
          <w:bCs w:val="0"/>
          <w:i/>
        </w:rPr>
        <w:t>Shërbimi i Përmbarimit G</w:t>
      </w:r>
      <w:r w:rsidR="00C7600C" w:rsidRPr="003C001C">
        <w:rPr>
          <w:bCs w:val="0"/>
          <w:i/>
        </w:rPr>
        <w:t>jyqësor</w:t>
      </w:r>
    </w:p>
    <w:p w:rsidR="00EC7ED4" w:rsidRPr="003C001C" w:rsidRDefault="00EC7ED4" w:rsidP="00F440B9">
      <w:pPr>
        <w:pStyle w:val="Subtitle"/>
        <w:numPr>
          <w:ilvl w:val="1"/>
          <w:numId w:val="1"/>
        </w:numPr>
        <w:spacing w:line="276" w:lineRule="auto"/>
        <w:ind w:left="1800"/>
        <w:jc w:val="both"/>
        <w:rPr>
          <w:bCs w:val="0"/>
          <w:i/>
          <w:lang w:val="da-DK"/>
        </w:rPr>
      </w:pPr>
      <w:r w:rsidRPr="003C001C">
        <w:rPr>
          <w:i/>
        </w:rPr>
        <w:t>Sh</w:t>
      </w:r>
      <w:r w:rsidR="00E11E22" w:rsidRPr="003C001C">
        <w:rPr>
          <w:i/>
        </w:rPr>
        <w:t>ë</w:t>
      </w:r>
      <w:r w:rsidRPr="003C001C">
        <w:rPr>
          <w:i/>
        </w:rPr>
        <w:t>rbimet p</w:t>
      </w:r>
      <w:r w:rsidR="00E11E22" w:rsidRPr="003C001C">
        <w:rPr>
          <w:i/>
        </w:rPr>
        <w:t>ë</w:t>
      </w:r>
      <w:r w:rsidRPr="003C001C">
        <w:rPr>
          <w:i/>
        </w:rPr>
        <w:t xml:space="preserve">r </w:t>
      </w:r>
      <w:r w:rsidR="009E629D" w:rsidRPr="003C001C">
        <w:rPr>
          <w:i/>
        </w:rPr>
        <w:t>Ç</w:t>
      </w:r>
      <w:r w:rsidR="00E11E22" w:rsidRPr="003C001C">
        <w:rPr>
          <w:i/>
        </w:rPr>
        <w:t>ë</w:t>
      </w:r>
      <w:r w:rsidRPr="003C001C">
        <w:rPr>
          <w:i/>
        </w:rPr>
        <w:t xml:space="preserve">shtjet e </w:t>
      </w:r>
      <w:r w:rsidR="001E1348" w:rsidRPr="003C001C">
        <w:rPr>
          <w:i/>
        </w:rPr>
        <w:t>B</w:t>
      </w:r>
      <w:r w:rsidRPr="003C001C">
        <w:rPr>
          <w:i/>
        </w:rPr>
        <w:t>ir</w:t>
      </w:r>
      <w:r w:rsidR="006C06D1" w:rsidRPr="003C001C">
        <w:rPr>
          <w:i/>
        </w:rPr>
        <w:t>ë</w:t>
      </w:r>
      <w:r w:rsidRPr="003C001C">
        <w:rPr>
          <w:i/>
        </w:rPr>
        <w:t xml:space="preserve">simeve </w:t>
      </w:r>
    </w:p>
    <w:p w:rsidR="00EC7ED4" w:rsidRPr="003C001C" w:rsidRDefault="00EC7ED4" w:rsidP="00F440B9">
      <w:pPr>
        <w:pStyle w:val="Subtitle"/>
        <w:numPr>
          <w:ilvl w:val="1"/>
          <w:numId w:val="1"/>
        </w:numPr>
        <w:spacing w:line="276" w:lineRule="auto"/>
        <w:ind w:left="1800"/>
        <w:jc w:val="both"/>
        <w:rPr>
          <w:bCs w:val="0"/>
          <w:i/>
          <w:lang w:val="da-DK"/>
        </w:rPr>
      </w:pPr>
      <w:r w:rsidRPr="003C001C">
        <w:rPr>
          <w:i/>
        </w:rPr>
        <w:t>Sh</w:t>
      </w:r>
      <w:r w:rsidR="00E11E22" w:rsidRPr="003C001C">
        <w:rPr>
          <w:i/>
        </w:rPr>
        <w:t>ë</w:t>
      </w:r>
      <w:r w:rsidRPr="003C001C">
        <w:rPr>
          <w:i/>
        </w:rPr>
        <w:t>rbimi i Kthimit dhe Kompensimit t</w:t>
      </w:r>
      <w:r w:rsidR="00E11E22" w:rsidRPr="003C001C">
        <w:rPr>
          <w:i/>
        </w:rPr>
        <w:t>ë</w:t>
      </w:r>
      <w:r w:rsidRPr="003C001C">
        <w:rPr>
          <w:i/>
        </w:rPr>
        <w:t xml:space="preserve"> Pronave</w:t>
      </w:r>
      <w:r w:rsidRPr="003C001C">
        <w:rPr>
          <w:bCs w:val="0"/>
          <w:i/>
        </w:rPr>
        <w:t xml:space="preserve"> </w:t>
      </w:r>
    </w:p>
    <w:p w:rsidR="00C7600C" w:rsidRPr="003C001C" w:rsidRDefault="00206F0A" w:rsidP="00F440B9">
      <w:pPr>
        <w:pStyle w:val="Subtitle"/>
        <w:numPr>
          <w:ilvl w:val="1"/>
          <w:numId w:val="1"/>
        </w:numPr>
        <w:spacing w:line="276" w:lineRule="auto"/>
        <w:ind w:left="1800"/>
        <w:jc w:val="both"/>
        <w:rPr>
          <w:bCs w:val="0"/>
          <w:i/>
          <w:lang w:val="da-DK"/>
        </w:rPr>
      </w:pPr>
      <w:r w:rsidRPr="003C001C">
        <w:rPr>
          <w:bCs w:val="0"/>
          <w:i/>
        </w:rPr>
        <w:t>Shërbimi i Provës</w:t>
      </w:r>
    </w:p>
    <w:p w:rsidR="00C7600C" w:rsidRPr="003C001C" w:rsidRDefault="00C7600C" w:rsidP="00DC7688">
      <w:pPr>
        <w:pStyle w:val="Subtitle"/>
        <w:tabs>
          <w:tab w:val="left" w:pos="5580"/>
          <w:tab w:val="left" w:pos="6030"/>
        </w:tabs>
        <w:spacing w:line="276" w:lineRule="auto"/>
        <w:jc w:val="both"/>
        <w:rPr>
          <w:b w:val="0"/>
          <w:bCs w:val="0"/>
          <w:lang w:val="da-DK"/>
        </w:rPr>
      </w:pPr>
    </w:p>
    <w:p w:rsidR="002410FD" w:rsidRDefault="002410FD" w:rsidP="00DC7688">
      <w:pPr>
        <w:pStyle w:val="Subtitle"/>
        <w:tabs>
          <w:tab w:val="left" w:pos="5580"/>
          <w:tab w:val="left" w:pos="6030"/>
        </w:tabs>
        <w:spacing w:line="276" w:lineRule="auto"/>
        <w:jc w:val="both"/>
        <w:rPr>
          <w:b w:val="0"/>
          <w:bCs w:val="0"/>
          <w:lang w:val="da-DK"/>
        </w:rPr>
      </w:pPr>
    </w:p>
    <w:p w:rsidR="002410FD" w:rsidRDefault="002410FD" w:rsidP="00DC7688">
      <w:pPr>
        <w:pStyle w:val="Subtitle"/>
        <w:tabs>
          <w:tab w:val="left" w:pos="5580"/>
          <w:tab w:val="left" w:pos="6030"/>
        </w:tabs>
        <w:spacing w:line="276" w:lineRule="auto"/>
        <w:jc w:val="both"/>
        <w:rPr>
          <w:b w:val="0"/>
          <w:bCs w:val="0"/>
          <w:lang w:val="da-DK"/>
        </w:rPr>
      </w:pPr>
    </w:p>
    <w:p w:rsidR="00EA0989" w:rsidRPr="003C001C" w:rsidRDefault="00F440B9" w:rsidP="00DC7688">
      <w:pPr>
        <w:pStyle w:val="Subtitle"/>
        <w:tabs>
          <w:tab w:val="left" w:pos="5580"/>
          <w:tab w:val="left" w:pos="6030"/>
        </w:tabs>
        <w:spacing w:line="276" w:lineRule="auto"/>
        <w:jc w:val="both"/>
        <w:rPr>
          <w:b w:val="0"/>
          <w:bCs w:val="0"/>
          <w:lang w:val="da-DK"/>
        </w:rPr>
      </w:pPr>
      <w:r w:rsidRPr="003C001C">
        <w:rPr>
          <w:b w:val="0"/>
          <w:bCs w:val="0"/>
          <w:lang w:val="da-DK"/>
        </w:rPr>
        <w:lastRenderedPageBreak/>
        <w:t>M</w:t>
      </w:r>
      <w:r w:rsidR="003737B7" w:rsidRPr="003C001C">
        <w:rPr>
          <w:b w:val="0"/>
          <w:bCs w:val="0"/>
          <w:lang w:val="da-DK"/>
        </w:rPr>
        <w:t>ë</w:t>
      </w:r>
      <w:r w:rsidRPr="003C001C">
        <w:rPr>
          <w:b w:val="0"/>
          <w:bCs w:val="0"/>
          <w:lang w:val="da-DK"/>
        </w:rPr>
        <w:t xml:space="preserve"> posht</w:t>
      </w:r>
      <w:r w:rsidR="003737B7" w:rsidRPr="003C001C">
        <w:rPr>
          <w:b w:val="0"/>
          <w:bCs w:val="0"/>
          <w:lang w:val="da-DK"/>
        </w:rPr>
        <w:t>ë</w:t>
      </w:r>
      <w:r w:rsidRPr="003C001C">
        <w:rPr>
          <w:b w:val="0"/>
          <w:bCs w:val="0"/>
          <w:lang w:val="da-DK"/>
        </w:rPr>
        <w:t xml:space="preserve"> paraqitet buxheti i Ministris</w:t>
      </w:r>
      <w:r w:rsidR="003737B7" w:rsidRPr="003C001C">
        <w:rPr>
          <w:b w:val="0"/>
          <w:bCs w:val="0"/>
          <w:lang w:val="da-DK"/>
        </w:rPr>
        <w:t>ë</w:t>
      </w:r>
      <w:r w:rsidRPr="003C001C">
        <w:rPr>
          <w:b w:val="0"/>
          <w:bCs w:val="0"/>
          <w:lang w:val="da-DK"/>
        </w:rPr>
        <w:t xml:space="preserve"> s</w:t>
      </w:r>
      <w:r w:rsidR="003737B7" w:rsidRPr="003C001C">
        <w:rPr>
          <w:b w:val="0"/>
          <w:bCs w:val="0"/>
          <w:lang w:val="da-DK"/>
        </w:rPr>
        <w:t>ë</w:t>
      </w:r>
      <w:r w:rsidRPr="003C001C">
        <w:rPr>
          <w:b w:val="0"/>
          <w:bCs w:val="0"/>
          <w:lang w:val="da-DK"/>
        </w:rPr>
        <w:t xml:space="preserve"> Drejt</w:t>
      </w:r>
      <w:r w:rsidR="003737B7" w:rsidRPr="003C001C">
        <w:rPr>
          <w:b w:val="0"/>
          <w:bCs w:val="0"/>
          <w:lang w:val="da-DK"/>
        </w:rPr>
        <w:t>ë</w:t>
      </w:r>
      <w:r w:rsidRPr="003C001C">
        <w:rPr>
          <w:b w:val="0"/>
          <w:bCs w:val="0"/>
          <w:lang w:val="da-DK"/>
        </w:rPr>
        <w:t>sis</w:t>
      </w:r>
      <w:r w:rsidR="003737B7" w:rsidRPr="003C001C">
        <w:rPr>
          <w:b w:val="0"/>
          <w:bCs w:val="0"/>
          <w:lang w:val="da-DK"/>
        </w:rPr>
        <w:t>ë</w:t>
      </w:r>
      <w:r w:rsidRPr="003C001C">
        <w:rPr>
          <w:b w:val="0"/>
          <w:bCs w:val="0"/>
          <w:lang w:val="da-DK"/>
        </w:rPr>
        <w:t xml:space="preserve">  sipas programeve n</w:t>
      </w:r>
      <w:r w:rsidR="003737B7" w:rsidRPr="003C001C">
        <w:rPr>
          <w:b w:val="0"/>
          <w:bCs w:val="0"/>
          <w:lang w:val="da-DK"/>
        </w:rPr>
        <w:t>ë</w:t>
      </w:r>
      <w:r w:rsidRPr="003C001C">
        <w:rPr>
          <w:b w:val="0"/>
          <w:bCs w:val="0"/>
          <w:lang w:val="da-DK"/>
        </w:rPr>
        <w:t xml:space="preserve"> form</w:t>
      </w:r>
      <w:r w:rsidR="003737B7" w:rsidRPr="003C001C">
        <w:rPr>
          <w:b w:val="0"/>
          <w:bCs w:val="0"/>
          <w:lang w:val="da-DK"/>
        </w:rPr>
        <w:t>ë</w:t>
      </w:r>
      <w:r w:rsidRPr="003C001C">
        <w:rPr>
          <w:b w:val="0"/>
          <w:bCs w:val="0"/>
          <w:lang w:val="da-DK"/>
        </w:rPr>
        <w:t xml:space="preserve"> grafike dhe tabelare</w:t>
      </w:r>
      <w:r w:rsidR="005E4194" w:rsidRPr="003C001C">
        <w:rPr>
          <w:b w:val="0"/>
          <w:bCs w:val="0"/>
          <w:lang w:val="da-DK"/>
        </w:rPr>
        <w:t>.</w:t>
      </w:r>
    </w:p>
    <w:p w:rsidR="00C7600C" w:rsidRPr="003C001C" w:rsidRDefault="00392092" w:rsidP="00DC7688">
      <w:pPr>
        <w:pStyle w:val="Subtitle"/>
        <w:tabs>
          <w:tab w:val="left" w:pos="3240"/>
          <w:tab w:val="left" w:pos="3330"/>
          <w:tab w:val="left" w:pos="3510"/>
          <w:tab w:val="left" w:pos="5580"/>
          <w:tab w:val="left" w:pos="6030"/>
        </w:tabs>
        <w:spacing w:line="276" w:lineRule="auto"/>
        <w:jc w:val="both"/>
        <w:rPr>
          <w:b w:val="0"/>
          <w:bCs w:val="0"/>
          <w:lang w:val="da-DK"/>
        </w:rPr>
      </w:pPr>
      <w:r w:rsidRPr="003C001C">
        <w:rPr>
          <w:b w:val="0"/>
          <w:bCs w:val="0"/>
          <w:noProof/>
          <w:lang w:val="en-US"/>
        </w:rPr>
        <w:drawing>
          <wp:inline distT="0" distB="0" distL="0" distR="0" wp14:anchorId="50BC63BE" wp14:editId="664B42D1">
            <wp:extent cx="5796738" cy="5291913"/>
            <wp:effectExtent l="0" t="0" r="1397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0D1E" w:rsidRPr="003C001C" w:rsidRDefault="00D70D1E" w:rsidP="00DC7688">
      <w:pPr>
        <w:pStyle w:val="Subtitle"/>
        <w:tabs>
          <w:tab w:val="left" w:pos="3240"/>
          <w:tab w:val="left" w:pos="3330"/>
          <w:tab w:val="left" w:pos="3510"/>
          <w:tab w:val="left" w:pos="5580"/>
          <w:tab w:val="left" w:pos="6030"/>
        </w:tabs>
        <w:spacing w:line="276" w:lineRule="auto"/>
        <w:jc w:val="both"/>
        <w:rPr>
          <w:bCs w:val="0"/>
          <w:lang w:val="da-DK"/>
        </w:rPr>
      </w:pPr>
    </w:p>
    <w:p w:rsidR="0087244F" w:rsidRPr="003C001C" w:rsidRDefault="0087244F"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2410FD" w:rsidRDefault="002410FD" w:rsidP="0087244F">
      <w:pPr>
        <w:jc w:val="both"/>
        <w:rPr>
          <w:b/>
        </w:rPr>
      </w:pPr>
    </w:p>
    <w:p w:rsidR="0087244F" w:rsidRPr="003C001C" w:rsidRDefault="0087244F" w:rsidP="0087244F">
      <w:pPr>
        <w:jc w:val="both"/>
        <w:rPr>
          <w:b/>
        </w:rPr>
      </w:pPr>
      <w:r w:rsidRPr="003C001C">
        <w:rPr>
          <w:b/>
        </w:rPr>
        <w:lastRenderedPageBreak/>
        <w:t xml:space="preserve">Realizimi i fondeve </w:t>
      </w:r>
      <w:r w:rsidR="00BE7A6D" w:rsidRPr="003C001C">
        <w:rPr>
          <w:b/>
        </w:rPr>
        <w:t>b</w:t>
      </w:r>
      <w:r w:rsidRPr="003C001C">
        <w:rPr>
          <w:b/>
        </w:rPr>
        <w:t xml:space="preserve">uxhetore </w:t>
      </w:r>
      <w:r w:rsidR="00F440B9" w:rsidRPr="003C001C">
        <w:rPr>
          <w:b/>
        </w:rPr>
        <w:t>p</w:t>
      </w:r>
      <w:r w:rsidR="003737B7" w:rsidRPr="003C001C">
        <w:rPr>
          <w:b/>
        </w:rPr>
        <w:t>ë</w:t>
      </w:r>
      <w:r w:rsidR="00F440B9" w:rsidRPr="003C001C">
        <w:rPr>
          <w:b/>
        </w:rPr>
        <w:t>r periudh</w:t>
      </w:r>
      <w:r w:rsidR="003737B7" w:rsidRPr="003C001C">
        <w:rPr>
          <w:b/>
        </w:rPr>
        <w:t>ë</w:t>
      </w:r>
      <w:r w:rsidR="00F440B9" w:rsidRPr="003C001C">
        <w:rPr>
          <w:b/>
        </w:rPr>
        <w:t xml:space="preserve">n </w:t>
      </w:r>
      <w:r w:rsidR="001F3646" w:rsidRPr="003C001C">
        <w:rPr>
          <w:b/>
        </w:rPr>
        <w:t>vjetor</w:t>
      </w:r>
      <w:r w:rsidR="00F440B9" w:rsidRPr="003C001C">
        <w:rPr>
          <w:b/>
        </w:rPr>
        <w:t xml:space="preserve">e </w:t>
      </w:r>
      <w:r w:rsidRPr="003C001C">
        <w:rPr>
          <w:b/>
        </w:rPr>
        <w:t xml:space="preserve">sipas Programeve </w:t>
      </w:r>
      <w:r w:rsidR="00AF3A5D" w:rsidRPr="003C001C">
        <w:rPr>
          <w:b/>
        </w:rPr>
        <w:t>t</w:t>
      </w:r>
      <w:r w:rsidR="003737B7" w:rsidRPr="003C001C">
        <w:rPr>
          <w:b/>
        </w:rPr>
        <w:t>ë</w:t>
      </w:r>
      <w:r w:rsidR="00AF3A5D" w:rsidRPr="003C001C">
        <w:rPr>
          <w:b/>
        </w:rPr>
        <w:t xml:space="preserve"> Ministris</w:t>
      </w:r>
      <w:r w:rsidR="003737B7" w:rsidRPr="003C001C">
        <w:rPr>
          <w:b/>
        </w:rPr>
        <w:t>ë</w:t>
      </w:r>
      <w:r w:rsidR="00AF3A5D" w:rsidRPr="003C001C">
        <w:rPr>
          <w:b/>
        </w:rPr>
        <w:t xml:space="preserve"> s</w:t>
      </w:r>
      <w:r w:rsidR="003737B7" w:rsidRPr="003C001C">
        <w:rPr>
          <w:b/>
        </w:rPr>
        <w:t>ë</w:t>
      </w:r>
      <w:r w:rsidR="00AF3A5D" w:rsidRPr="003C001C">
        <w:rPr>
          <w:b/>
        </w:rPr>
        <w:t xml:space="preserve"> Drejt</w:t>
      </w:r>
      <w:r w:rsidR="003737B7" w:rsidRPr="003C001C">
        <w:rPr>
          <w:b/>
        </w:rPr>
        <w:t>ë</w:t>
      </w:r>
      <w:r w:rsidR="00AF3A5D" w:rsidRPr="003C001C">
        <w:rPr>
          <w:b/>
        </w:rPr>
        <w:t>sis</w:t>
      </w:r>
      <w:r w:rsidR="003737B7" w:rsidRPr="003C001C">
        <w:rPr>
          <w:b/>
        </w:rPr>
        <w:t>ë</w:t>
      </w:r>
      <w:r w:rsidR="00AF3A5D" w:rsidRPr="003C001C">
        <w:rPr>
          <w:b/>
        </w:rPr>
        <w:t xml:space="preserve">, </w:t>
      </w:r>
      <w:r w:rsidR="00F440B9" w:rsidRPr="003C001C">
        <w:rPr>
          <w:b/>
        </w:rPr>
        <w:t>rezulton si m</w:t>
      </w:r>
      <w:r w:rsidR="003737B7" w:rsidRPr="003C001C">
        <w:rPr>
          <w:b/>
        </w:rPr>
        <w:t>ë</w:t>
      </w:r>
      <w:r w:rsidR="00F440B9" w:rsidRPr="003C001C">
        <w:rPr>
          <w:b/>
        </w:rPr>
        <w:t xml:space="preserve"> posht</w:t>
      </w:r>
      <w:r w:rsidR="003737B7" w:rsidRPr="003C001C">
        <w:rPr>
          <w:b/>
        </w:rPr>
        <w:t>ë</w:t>
      </w:r>
      <w:r w:rsidR="00F440B9" w:rsidRPr="003C001C">
        <w:rPr>
          <w:b/>
        </w:rPr>
        <w:t>:</w:t>
      </w:r>
    </w:p>
    <w:p w:rsidR="00A8584C" w:rsidRDefault="00AF3A5D" w:rsidP="00DC7688">
      <w:pPr>
        <w:pStyle w:val="Subtitle"/>
        <w:tabs>
          <w:tab w:val="left" w:pos="3240"/>
          <w:tab w:val="left" w:pos="3330"/>
          <w:tab w:val="left" w:pos="3510"/>
          <w:tab w:val="left" w:pos="5580"/>
          <w:tab w:val="left" w:pos="6030"/>
        </w:tabs>
        <w:spacing w:line="276" w:lineRule="auto"/>
        <w:jc w:val="both"/>
        <w:rPr>
          <w:bCs w:val="0"/>
          <w:lang w:val="da-DK"/>
        </w:rPr>
      </w:pPr>
      <w:r w:rsidRPr="003C001C">
        <w:rPr>
          <w:bCs w:val="0"/>
          <w:lang w:val="da-DK"/>
        </w:rPr>
        <w:tab/>
      </w:r>
      <w:r w:rsidRPr="003C001C">
        <w:rPr>
          <w:bCs w:val="0"/>
          <w:lang w:val="da-DK"/>
        </w:rPr>
        <w:tab/>
      </w:r>
    </w:p>
    <w:p w:rsidR="00954C53" w:rsidRPr="003C001C" w:rsidRDefault="00AF3A5D" w:rsidP="00DC7688">
      <w:pPr>
        <w:pStyle w:val="Subtitle"/>
        <w:tabs>
          <w:tab w:val="left" w:pos="3240"/>
          <w:tab w:val="left" w:pos="3330"/>
          <w:tab w:val="left" w:pos="3510"/>
          <w:tab w:val="left" w:pos="5580"/>
          <w:tab w:val="left" w:pos="6030"/>
        </w:tabs>
        <w:spacing w:line="276" w:lineRule="auto"/>
        <w:jc w:val="both"/>
        <w:rPr>
          <w:bCs w:val="0"/>
          <w:lang w:val="da-DK"/>
        </w:rPr>
      </w:pPr>
      <w:r w:rsidRPr="003C001C">
        <w:rPr>
          <w:bCs w:val="0"/>
          <w:lang w:val="da-DK"/>
        </w:rPr>
        <w:tab/>
      </w:r>
      <w:r w:rsidRPr="003C001C">
        <w:rPr>
          <w:bCs w:val="0"/>
          <w:lang w:val="da-DK"/>
        </w:rPr>
        <w:tab/>
      </w:r>
    </w:p>
    <w:p w:rsidR="00D70D1E" w:rsidRPr="003C001C" w:rsidRDefault="00AF3A5D" w:rsidP="00DC7688">
      <w:pPr>
        <w:pStyle w:val="Subtitle"/>
        <w:tabs>
          <w:tab w:val="left" w:pos="3240"/>
          <w:tab w:val="left" w:pos="3330"/>
          <w:tab w:val="left" w:pos="3510"/>
          <w:tab w:val="left" w:pos="5580"/>
          <w:tab w:val="left" w:pos="6030"/>
        </w:tabs>
        <w:spacing w:line="276" w:lineRule="auto"/>
        <w:jc w:val="both"/>
      </w:pPr>
      <w:r w:rsidRPr="003C001C">
        <w:t>Në mijë lek</w:t>
      </w:r>
      <w:r w:rsidR="003737B7" w:rsidRPr="003C001C">
        <w:t>ë</w:t>
      </w:r>
    </w:p>
    <w:p w:rsidR="00594CD8" w:rsidRDefault="00155C6C" w:rsidP="00DC7688">
      <w:pPr>
        <w:pStyle w:val="Subtitle"/>
        <w:tabs>
          <w:tab w:val="left" w:pos="3240"/>
          <w:tab w:val="left" w:pos="3330"/>
          <w:tab w:val="left" w:pos="3510"/>
          <w:tab w:val="left" w:pos="5580"/>
          <w:tab w:val="left" w:pos="6030"/>
        </w:tabs>
        <w:spacing w:line="276" w:lineRule="auto"/>
        <w:jc w:val="both"/>
        <w:rPr>
          <w:bCs w:val="0"/>
          <w:lang w:val="da-DK"/>
        </w:rPr>
      </w:pPr>
      <w:r w:rsidRPr="00155C6C">
        <w:rPr>
          <w:noProof/>
          <w:lang w:val="en-US"/>
        </w:rPr>
        <w:drawing>
          <wp:inline distT="0" distB="0" distL="0" distR="0">
            <wp:extent cx="6190615" cy="1918767"/>
            <wp:effectExtent l="0" t="0" r="63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0615" cy="1918767"/>
                    </a:xfrm>
                    <a:prstGeom prst="rect">
                      <a:avLst/>
                    </a:prstGeom>
                    <a:noFill/>
                    <a:ln>
                      <a:noFill/>
                    </a:ln>
                  </pic:spPr>
                </pic:pic>
              </a:graphicData>
            </a:graphic>
          </wp:inline>
        </w:drawing>
      </w:r>
    </w:p>
    <w:p w:rsidR="00247C4B" w:rsidRDefault="00247C4B"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tbl>
      <w:tblPr>
        <w:tblW w:w="8480" w:type="dxa"/>
        <w:tblInd w:w="651" w:type="dxa"/>
        <w:tblLook w:val="04A0" w:firstRow="1" w:lastRow="0" w:firstColumn="1" w:lastColumn="0" w:noHBand="0" w:noVBand="1"/>
      </w:tblPr>
      <w:tblGrid>
        <w:gridCol w:w="2500"/>
        <w:gridCol w:w="2280"/>
        <w:gridCol w:w="2520"/>
        <w:gridCol w:w="1180"/>
      </w:tblGrid>
      <w:tr w:rsidR="00247C4B" w:rsidRPr="00247C4B" w:rsidTr="00247C4B">
        <w:trPr>
          <w:trHeight w:val="375"/>
        </w:trPr>
        <w:tc>
          <w:tcPr>
            <w:tcW w:w="250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Ministria e Drejtesisë</w:t>
            </w:r>
          </w:p>
        </w:tc>
        <w:tc>
          <w:tcPr>
            <w:tcW w:w="2280" w:type="dxa"/>
            <w:tcBorders>
              <w:top w:val="single" w:sz="8" w:space="0" w:color="auto"/>
              <w:left w:val="nil"/>
              <w:bottom w:val="single" w:sz="4" w:space="0" w:color="auto"/>
              <w:right w:val="single" w:sz="4" w:space="0" w:color="auto"/>
            </w:tcBorders>
            <w:shd w:val="clear" w:color="000000" w:fill="D9D9D9"/>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 xml:space="preserve">Buxheti </w:t>
            </w:r>
            <w:r w:rsidR="00770FBA">
              <w:rPr>
                <w:rFonts w:eastAsia="Calibri"/>
                <w:b/>
                <w:bCs/>
                <w:color w:val="000000"/>
                <w:sz w:val="16"/>
                <w:szCs w:val="16"/>
              </w:rPr>
              <w:t>ne lekë</w:t>
            </w:r>
          </w:p>
        </w:tc>
        <w:tc>
          <w:tcPr>
            <w:tcW w:w="2520" w:type="dxa"/>
            <w:tcBorders>
              <w:top w:val="single" w:sz="8" w:space="0" w:color="auto"/>
              <w:left w:val="nil"/>
              <w:bottom w:val="single" w:sz="4" w:space="0" w:color="auto"/>
              <w:right w:val="single" w:sz="4" w:space="0" w:color="auto"/>
            </w:tcBorders>
            <w:shd w:val="clear" w:color="000000" w:fill="D9D9D9"/>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Realizimi</w:t>
            </w:r>
          </w:p>
        </w:tc>
        <w:tc>
          <w:tcPr>
            <w:tcW w:w="1180"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w:t>
            </w:r>
          </w:p>
        </w:tc>
      </w:tr>
      <w:tr w:rsidR="00247C4B" w:rsidRPr="00247C4B" w:rsidTr="00247C4B">
        <w:trPr>
          <w:trHeight w:val="390"/>
        </w:trPr>
        <w:tc>
          <w:tcPr>
            <w:tcW w:w="2500" w:type="dxa"/>
            <w:vMerge/>
            <w:tcBorders>
              <w:top w:val="single" w:sz="8" w:space="0" w:color="auto"/>
              <w:left w:val="single" w:sz="8" w:space="0" w:color="auto"/>
              <w:bottom w:val="single" w:sz="4" w:space="0" w:color="auto"/>
              <w:right w:val="single" w:sz="4" w:space="0" w:color="auto"/>
            </w:tcBorders>
            <w:vAlign w:val="center"/>
            <w:hideMark/>
          </w:tcPr>
          <w:p w:rsidR="00247C4B" w:rsidRPr="00247C4B" w:rsidRDefault="00247C4B" w:rsidP="00247C4B">
            <w:pPr>
              <w:rPr>
                <w:b/>
                <w:bCs/>
                <w:color w:val="000000"/>
                <w:sz w:val="16"/>
                <w:szCs w:val="16"/>
              </w:rPr>
            </w:pPr>
          </w:p>
        </w:tc>
        <w:tc>
          <w:tcPr>
            <w:tcW w:w="2280" w:type="dxa"/>
            <w:tcBorders>
              <w:top w:val="nil"/>
              <w:left w:val="nil"/>
              <w:bottom w:val="single" w:sz="4" w:space="0" w:color="auto"/>
              <w:right w:val="single" w:sz="4" w:space="0" w:color="auto"/>
            </w:tcBorders>
            <w:shd w:val="clear" w:color="000000" w:fill="D9D9D9"/>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2018</w:t>
            </w:r>
          </w:p>
        </w:tc>
        <w:tc>
          <w:tcPr>
            <w:tcW w:w="2520" w:type="dxa"/>
            <w:tcBorders>
              <w:top w:val="nil"/>
              <w:left w:val="nil"/>
              <w:bottom w:val="single" w:sz="4" w:space="0" w:color="auto"/>
              <w:right w:val="single" w:sz="4" w:space="0" w:color="auto"/>
            </w:tcBorders>
            <w:shd w:val="clear" w:color="000000" w:fill="D9D9D9"/>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FAKT</w:t>
            </w:r>
          </w:p>
        </w:tc>
        <w:tc>
          <w:tcPr>
            <w:tcW w:w="1180" w:type="dxa"/>
            <w:vMerge/>
            <w:tcBorders>
              <w:top w:val="single" w:sz="8" w:space="0" w:color="auto"/>
              <w:left w:val="single" w:sz="4" w:space="0" w:color="auto"/>
              <w:bottom w:val="single" w:sz="4" w:space="0" w:color="auto"/>
              <w:right w:val="single" w:sz="8" w:space="0" w:color="auto"/>
            </w:tcBorders>
            <w:vAlign w:val="center"/>
            <w:hideMark/>
          </w:tcPr>
          <w:p w:rsidR="00247C4B" w:rsidRPr="00247C4B" w:rsidRDefault="00247C4B" w:rsidP="00247C4B">
            <w:pPr>
              <w:rPr>
                <w:b/>
                <w:bCs/>
                <w:color w:val="000000"/>
                <w:sz w:val="16"/>
                <w:szCs w:val="16"/>
              </w:rPr>
            </w:pPr>
          </w:p>
        </w:tc>
      </w:tr>
      <w:tr w:rsidR="00247C4B" w:rsidRPr="00247C4B" w:rsidTr="00247C4B">
        <w:trPr>
          <w:trHeight w:val="390"/>
        </w:trPr>
        <w:tc>
          <w:tcPr>
            <w:tcW w:w="2500" w:type="dxa"/>
            <w:tcBorders>
              <w:top w:val="nil"/>
              <w:left w:val="single" w:sz="8" w:space="0" w:color="auto"/>
              <w:bottom w:val="single" w:sz="4" w:space="0" w:color="auto"/>
              <w:right w:val="single" w:sz="4" w:space="0" w:color="auto"/>
            </w:tcBorders>
            <w:shd w:val="clear" w:color="auto" w:fill="auto"/>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a</w:t>
            </w:r>
          </w:p>
        </w:tc>
        <w:tc>
          <w:tcPr>
            <w:tcW w:w="2280" w:type="dxa"/>
            <w:tcBorders>
              <w:top w:val="nil"/>
              <w:left w:val="nil"/>
              <w:bottom w:val="single" w:sz="4" w:space="0" w:color="auto"/>
              <w:right w:val="single" w:sz="4" w:space="0" w:color="auto"/>
            </w:tcBorders>
            <w:shd w:val="clear" w:color="auto" w:fill="auto"/>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d</w:t>
            </w:r>
          </w:p>
        </w:tc>
        <w:tc>
          <w:tcPr>
            <w:tcW w:w="2520" w:type="dxa"/>
            <w:tcBorders>
              <w:top w:val="nil"/>
              <w:left w:val="nil"/>
              <w:bottom w:val="single" w:sz="4" w:space="0" w:color="auto"/>
              <w:right w:val="single" w:sz="4" w:space="0" w:color="auto"/>
            </w:tcBorders>
            <w:shd w:val="clear" w:color="auto" w:fill="auto"/>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e</w:t>
            </w:r>
          </w:p>
        </w:tc>
        <w:tc>
          <w:tcPr>
            <w:tcW w:w="1180" w:type="dxa"/>
            <w:tcBorders>
              <w:top w:val="nil"/>
              <w:left w:val="nil"/>
              <w:bottom w:val="single" w:sz="4" w:space="0" w:color="auto"/>
              <w:right w:val="single" w:sz="8" w:space="0" w:color="auto"/>
            </w:tcBorders>
            <w:shd w:val="clear" w:color="auto" w:fill="auto"/>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f</w:t>
            </w:r>
          </w:p>
        </w:tc>
      </w:tr>
      <w:tr w:rsidR="00247C4B" w:rsidRPr="00247C4B" w:rsidTr="00247C4B">
        <w:trPr>
          <w:trHeight w:val="420"/>
        </w:trPr>
        <w:tc>
          <w:tcPr>
            <w:tcW w:w="2500" w:type="dxa"/>
            <w:tcBorders>
              <w:top w:val="nil"/>
              <w:left w:val="single" w:sz="8" w:space="0" w:color="auto"/>
              <w:bottom w:val="single" w:sz="4" w:space="0" w:color="auto"/>
              <w:right w:val="single" w:sz="4" w:space="0" w:color="auto"/>
            </w:tcBorders>
            <w:shd w:val="clear" w:color="auto" w:fill="auto"/>
            <w:vAlign w:val="center"/>
            <w:hideMark/>
          </w:tcPr>
          <w:p w:rsidR="00247C4B" w:rsidRPr="00247C4B" w:rsidRDefault="00247C4B" w:rsidP="00247C4B">
            <w:pPr>
              <w:rPr>
                <w:color w:val="000000"/>
                <w:sz w:val="16"/>
                <w:szCs w:val="16"/>
              </w:rPr>
            </w:pPr>
            <w:r w:rsidRPr="00247C4B">
              <w:rPr>
                <w:rFonts w:eastAsia="Calibri"/>
                <w:color w:val="000000"/>
                <w:sz w:val="16"/>
                <w:szCs w:val="16"/>
              </w:rPr>
              <w:t>Financimm i Huaj</w:t>
            </w:r>
          </w:p>
        </w:tc>
        <w:tc>
          <w:tcPr>
            <w:tcW w:w="2280" w:type="dxa"/>
            <w:tcBorders>
              <w:top w:val="nil"/>
              <w:left w:val="nil"/>
              <w:bottom w:val="single" w:sz="4" w:space="0" w:color="auto"/>
              <w:right w:val="single" w:sz="4" w:space="0" w:color="auto"/>
            </w:tcBorders>
            <w:shd w:val="clear" w:color="auto" w:fill="auto"/>
            <w:vAlign w:val="center"/>
            <w:hideMark/>
          </w:tcPr>
          <w:p w:rsidR="00247C4B" w:rsidRPr="00247C4B" w:rsidRDefault="00247C4B" w:rsidP="00247C4B">
            <w:pPr>
              <w:jc w:val="right"/>
              <w:rPr>
                <w:color w:val="000000"/>
                <w:sz w:val="16"/>
                <w:szCs w:val="16"/>
              </w:rPr>
            </w:pPr>
            <w:r w:rsidRPr="00247C4B">
              <w:rPr>
                <w:rFonts w:eastAsia="Calibri"/>
                <w:color w:val="000000"/>
                <w:sz w:val="16"/>
                <w:szCs w:val="16"/>
              </w:rPr>
              <w:t>256,000,000</w:t>
            </w:r>
          </w:p>
        </w:tc>
        <w:tc>
          <w:tcPr>
            <w:tcW w:w="2520" w:type="dxa"/>
            <w:tcBorders>
              <w:top w:val="nil"/>
              <w:left w:val="nil"/>
              <w:bottom w:val="single" w:sz="4" w:space="0" w:color="auto"/>
              <w:right w:val="single" w:sz="4" w:space="0" w:color="auto"/>
            </w:tcBorders>
            <w:shd w:val="clear" w:color="auto" w:fill="auto"/>
            <w:vAlign w:val="center"/>
            <w:hideMark/>
          </w:tcPr>
          <w:p w:rsidR="00247C4B" w:rsidRPr="00247C4B" w:rsidRDefault="00247C4B" w:rsidP="00247C4B">
            <w:pPr>
              <w:jc w:val="center"/>
              <w:rPr>
                <w:color w:val="000000"/>
                <w:sz w:val="16"/>
                <w:szCs w:val="16"/>
              </w:rPr>
            </w:pPr>
            <w:r w:rsidRPr="00247C4B">
              <w:rPr>
                <w:rFonts w:eastAsia="Calibri"/>
                <w:color w:val="000000"/>
                <w:sz w:val="16"/>
                <w:szCs w:val="16"/>
              </w:rPr>
              <w:t>255,830,990</w:t>
            </w:r>
          </w:p>
        </w:tc>
        <w:tc>
          <w:tcPr>
            <w:tcW w:w="1180" w:type="dxa"/>
            <w:tcBorders>
              <w:top w:val="nil"/>
              <w:left w:val="nil"/>
              <w:bottom w:val="single" w:sz="4" w:space="0" w:color="auto"/>
              <w:right w:val="single" w:sz="8" w:space="0" w:color="auto"/>
            </w:tcBorders>
            <w:shd w:val="clear" w:color="auto" w:fill="auto"/>
            <w:vAlign w:val="center"/>
            <w:hideMark/>
          </w:tcPr>
          <w:p w:rsidR="00247C4B" w:rsidRPr="00247C4B" w:rsidRDefault="00247C4B" w:rsidP="00247C4B">
            <w:pPr>
              <w:jc w:val="right"/>
              <w:rPr>
                <w:color w:val="000000"/>
                <w:sz w:val="16"/>
                <w:szCs w:val="16"/>
              </w:rPr>
            </w:pPr>
            <w:r w:rsidRPr="00247C4B">
              <w:rPr>
                <w:rFonts w:eastAsia="Calibri"/>
                <w:color w:val="000000"/>
                <w:sz w:val="16"/>
                <w:szCs w:val="16"/>
              </w:rPr>
              <w:t>100%</w:t>
            </w:r>
          </w:p>
        </w:tc>
      </w:tr>
      <w:tr w:rsidR="00247C4B" w:rsidRPr="00247C4B" w:rsidTr="00247C4B">
        <w:trPr>
          <w:trHeight w:val="315"/>
        </w:trPr>
        <w:tc>
          <w:tcPr>
            <w:tcW w:w="2500" w:type="dxa"/>
            <w:tcBorders>
              <w:top w:val="nil"/>
              <w:left w:val="single" w:sz="8" w:space="0" w:color="auto"/>
              <w:bottom w:val="single" w:sz="8" w:space="0" w:color="auto"/>
              <w:right w:val="single" w:sz="4" w:space="0" w:color="auto"/>
            </w:tcBorders>
            <w:shd w:val="clear" w:color="auto" w:fill="auto"/>
            <w:vAlign w:val="center"/>
            <w:hideMark/>
          </w:tcPr>
          <w:p w:rsidR="00247C4B" w:rsidRPr="00247C4B" w:rsidRDefault="00247C4B" w:rsidP="00247C4B">
            <w:pPr>
              <w:rPr>
                <w:b/>
                <w:bCs/>
                <w:color w:val="000000"/>
                <w:sz w:val="16"/>
                <w:szCs w:val="16"/>
              </w:rPr>
            </w:pPr>
            <w:r w:rsidRPr="00247C4B">
              <w:rPr>
                <w:rFonts w:eastAsia="Calibri"/>
                <w:b/>
                <w:bCs/>
                <w:color w:val="000000"/>
                <w:sz w:val="16"/>
                <w:szCs w:val="16"/>
              </w:rPr>
              <w:t>Totali</w:t>
            </w:r>
          </w:p>
        </w:tc>
        <w:tc>
          <w:tcPr>
            <w:tcW w:w="2280" w:type="dxa"/>
            <w:tcBorders>
              <w:top w:val="nil"/>
              <w:left w:val="nil"/>
              <w:bottom w:val="single" w:sz="8" w:space="0" w:color="auto"/>
              <w:right w:val="single" w:sz="4" w:space="0" w:color="auto"/>
            </w:tcBorders>
            <w:shd w:val="clear" w:color="auto" w:fill="auto"/>
            <w:vAlign w:val="center"/>
            <w:hideMark/>
          </w:tcPr>
          <w:p w:rsidR="00247C4B" w:rsidRPr="00247C4B" w:rsidRDefault="00247C4B" w:rsidP="00247C4B">
            <w:pPr>
              <w:jc w:val="right"/>
              <w:rPr>
                <w:b/>
                <w:bCs/>
                <w:color w:val="000000"/>
                <w:sz w:val="16"/>
                <w:szCs w:val="16"/>
              </w:rPr>
            </w:pPr>
            <w:r w:rsidRPr="00247C4B">
              <w:rPr>
                <w:rFonts w:eastAsia="Calibri"/>
                <w:b/>
                <w:bCs/>
                <w:color w:val="000000"/>
                <w:sz w:val="16"/>
                <w:szCs w:val="16"/>
              </w:rPr>
              <w:t>256,000,000</w:t>
            </w:r>
          </w:p>
        </w:tc>
        <w:tc>
          <w:tcPr>
            <w:tcW w:w="2520" w:type="dxa"/>
            <w:tcBorders>
              <w:top w:val="nil"/>
              <w:left w:val="nil"/>
              <w:bottom w:val="single" w:sz="8" w:space="0" w:color="auto"/>
              <w:right w:val="single" w:sz="4" w:space="0" w:color="auto"/>
            </w:tcBorders>
            <w:shd w:val="clear" w:color="auto" w:fill="auto"/>
            <w:vAlign w:val="center"/>
            <w:hideMark/>
          </w:tcPr>
          <w:p w:rsidR="00247C4B" w:rsidRPr="00247C4B" w:rsidRDefault="00247C4B" w:rsidP="00247C4B">
            <w:pPr>
              <w:jc w:val="center"/>
              <w:rPr>
                <w:b/>
                <w:bCs/>
                <w:color w:val="000000"/>
                <w:sz w:val="16"/>
                <w:szCs w:val="16"/>
              </w:rPr>
            </w:pPr>
            <w:r w:rsidRPr="00247C4B">
              <w:rPr>
                <w:rFonts w:eastAsia="Calibri"/>
                <w:b/>
                <w:bCs/>
                <w:color w:val="000000"/>
                <w:sz w:val="16"/>
                <w:szCs w:val="16"/>
              </w:rPr>
              <w:t>255,830,990</w:t>
            </w:r>
          </w:p>
        </w:tc>
        <w:tc>
          <w:tcPr>
            <w:tcW w:w="1180" w:type="dxa"/>
            <w:tcBorders>
              <w:top w:val="nil"/>
              <w:left w:val="nil"/>
              <w:bottom w:val="single" w:sz="8" w:space="0" w:color="auto"/>
              <w:right w:val="single" w:sz="8" w:space="0" w:color="auto"/>
            </w:tcBorders>
            <w:shd w:val="clear" w:color="auto" w:fill="auto"/>
            <w:vAlign w:val="center"/>
            <w:hideMark/>
          </w:tcPr>
          <w:p w:rsidR="00247C4B" w:rsidRPr="00247C4B" w:rsidRDefault="00247C4B" w:rsidP="00247C4B">
            <w:pPr>
              <w:jc w:val="right"/>
              <w:rPr>
                <w:b/>
                <w:bCs/>
                <w:color w:val="000000"/>
                <w:sz w:val="16"/>
                <w:szCs w:val="16"/>
              </w:rPr>
            </w:pPr>
            <w:r w:rsidRPr="00247C4B">
              <w:rPr>
                <w:rFonts w:eastAsia="Calibri"/>
                <w:b/>
                <w:bCs/>
                <w:color w:val="000000"/>
                <w:sz w:val="16"/>
                <w:szCs w:val="16"/>
              </w:rPr>
              <w:t>100%</w:t>
            </w:r>
          </w:p>
        </w:tc>
      </w:tr>
    </w:tbl>
    <w:p w:rsidR="00247C4B" w:rsidRDefault="00247C4B" w:rsidP="00DC7688">
      <w:pPr>
        <w:pStyle w:val="Subtitle"/>
        <w:tabs>
          <w:tab w:val="left" w:pos="3240"/>
          <w:tab w:val="left" w:pos="3330"/>
          <w:tab w:val="left" w:pos="3510"/>
          <w:tab w:val="left" w:pos="5580"/>
          <w:tab w:val="left" w:pos="6030"/>
        </w:tabs>
        <w:spacing w:line="276" w:lineRule="auto"/>
        <w:jc w:val="both"/>
        <w:rPr>
          <w:bCs w:val="0"/>
          <w:lang w:val="da-DK"/>
        </w:rPr>
      </w:pPr>
    </w:p>
    <w:p w:rsidR="00155C6C" w:rsidRDefault="00AF3A5D" w:rsidP="00DC7688">
      <w:pPr>
        <w:pStyle w:val="Subtitle"/>
        <w:tabs>
          <w:tab w:val="left" w:pos="3240"/>
          <w:tab w:val="left" w:pos="3330"/>
          <w:tab w:val="left" w:pos="3510"/>
          <w:tab w:val="left" w:pos="5580"/>
          <w:tab w:val="left" w:pos="6030"/>
        </w:tabs>
        <w:spacing w:line="276" w:lineRule="auto"/>
        <w:jc w:val="both"/>
        <w:rPr>
          <w:bCs w:val="0"/>
          <w:lang w:val="da-DK"/>
        </w:rPr>
      </w:pPr>
      <w:r w:rsidRPr="003C001C">
        <w:rPr>
          <w:bCs w:val="0"/>
          <w:lang w:val="da-DK"/>
        </w:rPr>
        <w:tab/>
      </w:r>
      <w:r w:rsidRPr="003C001C">
        <w:rPr>
          <w:bCs w:val="0"/>
          <w:lang w:val="da-DK"/>
        </w:rPr>
        <w:tab/>
      </w:r>
      <w:r w:rsidRPr="003C001C">
        <w:rPr>
          <w:bCs w:val="0"/>
          <w:lang w:val="da-DK"/>
        </w:rPr>
        <w:tab/>
      </w:r>
      <w:r w:rsidRPr="003C001C">
        <w:rPr>
          <w:bCs w:val="0"/>
          <w:lang w:val="da-DK"/>
        </w:rPr>
        <w:tab/>
      </w:r>
      <w:r w:rsidRPr="003C001C">
        <w:rPr>
          <w:bCs w:val="0"/>
          <w:lang w:val="da-DK"/>
        </w:rPr>
        <w:tab/>
      </w:r>
      <w:r w:rsidRPr="003C001C">
        <w:rPr>
          <w:bCs w:val="0"/>
          <w:lang w:val="da-DK"/>
        </w:rPr>
        <w:tab/>
      </w:r>
    </w:p>
    <w:p w:rsidR="002410FD" w:rsidRDefault="00155C6C" w:rsidP="00DC7688">
      <w:pPr>
        <w:pStyle w:val="Subtitle"/>
        <w:tabs>
          <w:tab w:val="left" w:pos="3240"/>
          <w:tab w:val="left" w:pos="3330"/>
          <w:tab w:val="left" w:pos="3510"/>
          <w:tab w:val="left" w:pos="5580"/>
          <w:tab w:val="left" w:pos="6030"/>
        </w:tabs>
        <w:spacing w:line="276" w:lineRule="auto"/>
        <w:jc w:val="both"/>
        <w:rPr>
          <w:bCs w:val="0"/>
          <w:lang w:val="da-DK"/>
        </w:rPr>
      </w:pPr>
      <w:r>
        <w:rPr>
          <w:bCs w:val="0"/>
          <w:lang w:val="da-DK"/>
        </w:rPr>
        <w:t xml:space="preserve">                                                                                                                                       </w:t>
      </w: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DC7688">
      <w:pPr>
        <w:pStyle w:val="Subtitle"/>
        <w:tabs>
          <w:tab w:val="left" w:pos="3240"/>
          <w:tab w:val="left" w:pos="3330"/>
          <w:tab w:val="left" w:pos="3510"/>
          <w:tab w:val="left" w:pos="5580"/>
          <w:tab w:val="left" w:pos="6030"/>
        </w:tabs>
        <w:spacing w:line="276" w:lineRule="auto"/>
        <w:jc w:val="both"/>
        <w:rPr>
          <w:bCs w:val="0"/>
          <w:lang w:val="da-DK"/>
        </w:rPr>
      </w:pPr>
    </w:p>
    <w:p w:rsidR="0087244F" w:rsidRPr="003C001C" w:rsidRDefault="00AF3A5D" w:rsidP="002410FD">
      <w:pPr>
        <w:pStyle w:val="Subtitle"/>
        <w:tabs>
          <w:tab w:val="left" w:pos="3240"/>
          <w:tab w:val="left" w:pos="3330"/>
          <w:tab w:val="left" w:pos="3510"/>
          <w:tab w:val="left" w:pos="5580"/>
          <w:tab w:val="left" w:pos="6030"/>
        </w:tabs>
        <w:spacing w:line="276" w:lineRule="auto"/>
        <w:jc w:val="right"/>
        <w:rPr>
          <w:bCs w:val="0"/>
        </w:rPr>
      </w:pPr>
      <w:r w:rsidRPr="003C001C">
        <w:rPr>
          <w:bCs w:val="0"/>
          <w:lang w:val="da-DK"/>
        </w:rPr>
        <w:t>Në mijë lekë</w:t>
      </w:r>
    </w:p>
    <w:p w:rsidR="00762425" w:rsidRPr="003C001C" w:rsidRDefault="00762425" w:rsidP="00DC7688">
      <w:pPr>
        <w:pStyle w:val="Subtitle"/>
        <w:tabs>
          <w:tab w:val="left" w:pos="3240"/>
          <w:tab w:val="left" w:pos="3330"/>
          <w:tab w:val="left" w:pos="3510"/>
          <w:tab w:val="left" w:pos="5580"/>
          <w:tab w:val="left" w:pos="6030"/>
        </w:tabs>
        <w:spacing w:line="276" w:lineRule="auto"/>
        <w:jc w:val="both"/>
        <w:rPr>
          <w:bCs w:val="0"/>
        </w:rPr>
      </w:pPr>
      <w:r w:rsidRPr="003C001C">
        <w:rPr>
          <w:noProof/>
          <w:lang w:val="en-US"/>
        </w:rPr>
        <w:drawing>
          <wp:inline distT="0" distB="0" distL="0" distR="0" wp14:anchorId="202F6893" wp14:editId="55CB8965">
            <wp:extent cx="6168788" cy="4197549"/>
            <wp:effectExtent l="0" t="0" r="381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2425" w:rsidRPr="003C001C" w:rsidRDefault="00762425" w:rsidP="00DC7688">
      <w:pPr>
        <w:pStyle w:val="Subtitle"/>
        <w:tabs>
          <w:tab w:val="left" w:pos="3240"/>
          <w:tab w:val="left" w:pos="3330"/>
          <w:tab w:val="left" w:pos="3510"/>
          <w:tab w:val="left" w:pos="5580"/>
          <w:tab w:val="left" w:pos="6030"/>
        </w:tabs>
        <w:spacing w:line="276" w:lineRule="auto"/>
        <w:jc w:val="both"/>
        <w:rPr>
          <w:bCs w:val="0"/>
        </w:rPr>
      </w:pPr>
    </w:p>
    <w:p w:rsidR="00FC56F0" w:rsidRPr="003C001C" w:rsidRDefault="00FC56F0" w:rsidP="00927441">
      <w:pPr>
        <w:pStyle w:val="Subtitle"/>
        <w:tabs>
          <w:tab w:val="left" w:pos="3240"/>
          <w:tab w:val="left" w:pos="3330"/>
          <w:tab w:val="left" w:pos="3510"/>
          <w:tab w:val="left" w:pos="5580"/>
          <w:tab w:val="left" w:pos="6030"/>
        </w:tabs>
        <w:spacing w:line="276" w:lineRule="auto"/>
        <w:jc w:val="both"/>
        <w:rPr>
          <w:bCs w:val="0"/>
          <w:lang w:val="da-DK"/>
        </w:rPr>
      </w:pPr>
    </w:p>
    <w:p w:rsidR="00A8584C" w:rsidRDefault="00A8584C" w:rsidP="00927441">
      <w:pPr>
        <w:pStyle w:val="Subtitle"/>
        <w:tabs>
          <w:tab w:val="left" w:pos="3240"/>
          <w:tab w:val="left" w:pos="3330"/>
          <w:tab w:val="left" w:pos="3510"/>
          <w:tab w:val="left" w:pos="5580"/>
          <w:tab w:val="left" w:pos="6030"/>
        </w:tabs>
        <w:spacing w:line="276" w:lineRule="auto"/>
        <w:jc w:val="both"/>
        <w:rPr>
          <w:bCs w:val="0"/>
          <w:lang w:val="da-DK"/>
        </w:rPr>
      </w:pPr>
    </w:p>
    <w:p w:rsidR="00670F18" w:rsidRDefault="00670F18" w:rsidP="00927441">
      <w:pPr>
        <w:pStyle w:val="Subtitle"/>
        <w:tabs>
          <w:tab w:val="left" w:pos="3240"/>
          <w:tab w:val="left" w:pos="3330"/>
          <w:tab w:val="left" w:pos="3510"/>
          <w:tab w:val="left" w:pos="5580"/>
          <w:tab w:val="left" w:pos="6030"/>
        </w:tabs>
        <w:spacing w:line="276" w:lineRule="auto"/>
        <w:jc w:val="both"/>
        <w:rPr>
          <w:bCs w:val="0"/>
          <w:lang w:val="da-DK"/>
        </w:rPr>
      </w:pPr>
    </w:p>
    <w:p w:rsidR="00670F18" w:rsidRDefault="00670F18" w:rsidP="00927441">
      <w:pPr>
        <w:pStyle w:val="Subtitle"/>
        <w:tabs>
          <w:tab w:val="left" w:pos="3240"/>
          <w:tab w:val="left" w:pos="3330"/>
          <w:tab w:val="left" w:pos="3510"/>
          <w:tab w:val="left" w:pos="5580"/>
          <w:tab w:val="left" w:pos="6030"/>
        </w:tabs>
        <w:spacing w:line="276" w:lineRule="auto"/>
        <w:jc w:val="both"/>
        <w:rPr>
          <w:bCs w:val="0"/>
          <w:lang w:val="da-DK"/>
        </w:rPr>
      </w:pPr>
    </w:p>
    <w:p w:rsidR="00670F18" w:rsidRDefault="00670F18" w:rsidP="00927441">
      <w:pPr>
        <w:pStyle w:val="Subtitle"/>
        <w:tabs>
          <w:tab w:val="left" w:pos="3240"/>
          <w:tab w:val="left" w:pos="3330"/>
          <w:tab w:val="left" w:pos="3510"/>
          <w:tab w:val="left" w:pos="5580"/>
          <w:tab w:val="left" w:pos="6030"/>
        </w:tabs>
        <w:spacing w:line="276" w:lineRule="auto"/>
        <w:jc w:val="both"/>
        <w:rPr>
          <w:bCs w:val="0"/>
          <w:lang w:val="da-DK"/>
        </w:rPr>
      </w:pPr>
    </w:p>
    <w:p w:rsidR="00670F18" w:rsidRDefault="00670F18" w:rsidP="00927441">
      <w:pPr>
        <w:pStyle w:val="Subtitle"/>
        <w:tabs>
          <w:tab w:val="left" w:pos="3240"/>
          <w:tab w:val="left" w:pos="3330"/>
          <w:tab w:val="left" w:pos="3510"/>
          <w:tab w:val="left" w:pos="5580"/>
          <w:tab w:val="left" w:pos="6030"/>
        </w:tabs>
        <w:spacing w:line="276" w:lineRule="auto"/>
        <w:jc w:val="both"/>
        <w:rPr>
          <w:bCs w:val="0"/>
          <w:lang w:val="da-DK"/>
        </w:rPr>
      </w:pPr>
    </w:p>
    <w:p w:rsidR="00670F18" w:rsidRDefault="00670F18" w:rsidP="00927441">
      <w:pPr>
        <w:pStyle w:val="Subtitle"/>
        <w:tabs>
          <w:tab w:val="left" w:pos="3240"/>
          <w:tab w:val="left" w:pos="3330"/>
          <w:tab w:val="left" w:pos="3510"/>
          <w:tab w:val="left" w:pos="5580"/>
          <w:tab w:val="left" w:pos="6030"/>
        </w:tabs>
        <w:spacing w:line="276" w:lineRule="auto"/>
        <w:jc w:val="both"/>
        <w:rPr>
          <w:bCs w:val="0"/>
          <w:lang w:val="da-DK"/>
        </w:rPr>
      </w:pPr>
    </w:p>
    <w:p w:rsidR="00670F18" w:rsidRDefault="00670F18" w:rsidP="00927441">
      <w:pPr>
        <w:pStyle w:val="Subtitle"/>
        <w:tabs>
          <w:tab w:val="left" w:pos="3240"/>
          <w:tab w:val="left" w:pos="3330"/>
          <w:tab w:val="left" w:pos="3510"/>
          <w:tab w:val="left" w:pos="5580"/>
          <w:tab w:val="left" w:pos="6030"/>
        </w:tabs>
        <w:spacing w:line="276" w:lineRule="auto"/>
        <w:jc w:val="both"/>
        <w:rPr>
          <w:bCs w:val="0"/>
          <w:lang w:val="da-DK"/>
        </w:rPr>
      </w:pPr>
    </w:p>
    <w:p w:rsidR="00670F18" w:rsidRDefault="00670F18" w:rsidP="00927441">
      <w:pPr>
        <w:pStyle w:val="Subtitle"/>
        <w:tabs>
          <w:tab w:val="left" w:pos="3240"/>
          <w:tab w:val="left" w:pos="3330"/>
          <w:tab w:val="left" w:pos="3510"/>
          <w:tab w:val="left" w:pos="5580"/>
          <w:tab w:val="left" w:pos="6030"/>
        </w:tabs>
        <w:spacing w:line="276" w:lineRule="auto"/>
        <w:jc w:val="both"/>
        <w:rPr>
          <w:bCs w:val="0"/>
          <w:lang w:val="da-DK"/>
        </w:rPr>
      </w:pPr>
    </w:p>
    <w:p w:rsidR="00670F18" w:rsidRDefault="00670F18" w:rsidP="00927441">
      <w:pPr>
        <w:pStyle w:val="Subtitle"/>
        <w:tabs>
          <w:tab w:val="left" w:pos="3240"/>
          <w:tab w:val="left" w:pos="3330"/>
          <w:tab w:val="left" w:pos="3510"/>
          <w:tab w:val="left" w:pos="5580"/>
          <w:tab w:val="left" w:pos="6030"/>
        </w:tabs>
        <w:spacing w:line="276" w:lineRule="auto"/>
        <w:jc w:val="both"/>
        <w:rPr>
          <w:bCs w:val="0"/>
          <w:lang w:val="da-DK"/>
        </w:rPr>
      </w:pPr>
    </w:p>
    <w:p w:rsidR="00670F18" w:rsidRDefault="00670F18" w:rsidP="00927441">
      <w:pPr>
        <w:pStyle w:val="Subtitle"/>
        <w:tabs>
          <w:tab w:val="left" w:pos="3240"/>
          <w:tab w:val="left" w:pos="3330"/>
          <w:tab w:val="left" w:pos="3510"/>
          <w:tab w:val="left" w:pos="5580"/>
          <w:tab w:val="left" w:pos="6030"/>
        </w:tabs>
        <w:spacing w:line="276" w:lineRule="auto"/>
        <w:jc w:val="both"/>
        <w:rPr>
          <w:bCs w:val="0"/>
          <w:lang w:val="da-DK"/>
        </w:rPr>
      </w:pPr>
    </w:p>
    <w:p w:rsidR="00670F18" w:rsidRDefault="00670F18" w:rsidP="00927441">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927441">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927441">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927441">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927441">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927441">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927441">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927441">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927441">
      <w:pPr>
        <w:pStyle w:val="Subtitle"/>
        <w:tabs>
          <w:tab w:val="left" w:pos="3240"/>
          <w:tab w:val="left" w:pos="3330"/>
          <w:tab w:val="left" w:pos="3510"/>
          <w:tab w:val="left" w:pos="5580"/>
          <w:tab w:val="left" w:pos="6030"/>
        </w:tabs>
        <w:spacing w:line="276" w:lineRule="auto"/>
        <w:jc w:val="both"/>
        <w:rPr>
          <w:bCs w:val="0"/>
          <w:lang w:val="da-DK"/>
        </w:rPr>
      </w:pPr>
    </w:p>
    <w:p w:rsidR="002410FD" w:rsidRDefault="002410FD" w:rsidP="00927441">
      <w:pPr>
        <w:pStyle w:val="Subtitle"/>
        <w:tabs>
          <w:tab w:val="left" w:pos="3240"/>
          <w:tab w:val="left" w:pos="3330"/>
          <w:tab w:val="left" w:pos="3510"/>
          <w:tab w:val="left" w:pos="5580"/>
          <w:tab w:val="left" w:pos="6030"/>
        </w:tabs>
        <w:spacing w:line="276" w:lineRule="auto"/>
        <w:jc w:val="both"/>
        <w:rPr>
          <w:bCs w:val="0"/>
          <w:lang w:val="da-DK"/>
        </w:rPr>
      </w:pPr>
    </w:p>
    <w:p w:rsidR="00927441" w:rsidRDefault="00927441" w:rsidP="00927441">
      <w:pPr>
        <w:pStyle w:val="Subtitle"/>
        <w:tabs>
          <w:tab w:val="left" w:pos="3240"/>
          <w:tab w:val="left" w:pos="3330"/>
          <w:tab w:val="left" w:pos="3510"/>
          <w:tab w:val="left" w:pos="5580"/>
          <w:tab w:val="left" w:pos="6030"/>
        </w:tabs>
        <w:spacing w:line="276" w:lineRule="auto"/>
        <w:jc w:val="both"/>
        <w:rPr>
          <w:bCs w:val="0"/>
          <w:lang w:val="da-DK"/>
        </w:rPr>
      </w:pPr>
      <w:r w:rsidRPr="003C001C">
        <w:rPr>
          <w:bCs w:val="0"/>
          <w:lang w:val="da-DK"/>
        </w:rPr>
        <w:t xml:space="preserve">Realizimi i Buxhetit sipas Zërave Kryesorë të Shpenzimeve </w:t>
      </w:r>
    </w:p>
    <w:p w:rsidR="00A8584C" w:rsidRPr="003C001C" w:rsidRDefault="00A8584C" w:rsidP="00927441">
      <w:pPr>
        <w:pStyle w:val="Subtitle"/>
        <w:tabs>
          <w:tab w:val="left" w:pos="3240"/>
          <w:tab w:val="left" w:pos="3330"/>
          <w:tab w:val="left" w:pos="3510"/>
          <w:tab w:val="left" w:pos="5580"/>
          <w:tab w:val="left" w:pos="6030"/>
        </w:tabs>
        <w:spacing w:line="276" w:lineRule="auto"/>
        <w:jc w:val="both"/>
        <w:rPr>
          <w:bCs w:val="0"/>
          <w:lang w:val="da-DK"/>
        </w:rPr>
      </w:pPr>
    </w:p>
    <w:p w:rsidR="00C7600C" w:rsidRPr="003C001C" w:rsidRDefault="00A52304" w:rsidP="00DC7688">
      <w:pPr>
        <w:pStyle w:val="Subtitle"/>
        <w:tabs>
          <w:tab w:val="left" w:pos="3240"/>
          <w:tab w:val="left" w:pos="3330"/>
          <w:tab w:val="left" w:pos="3510"/>
          <w:tab w:val="left" w:pos="5580"/>
          <w:tab w:val="left" w:pos="6030"/>
        </w:tabs>
        <w:spacing w:line="276" w:lineRule="auto"/>
        <w:jc w:val="both"/>
        <w:rPr>
          <w:bCs w:val="0"/>
        </w:rPr>
      </w:pPr>
      <w:r w:rsidRPr="003C001C">
        <w:rPr>
          <w:b w:val="0"/>
          <w:bCs w:val="0"/>
          <w:noProof/>
          <w:lang w:val="en-US"/>
        </w:rPr>
        <w:drawing>
          <wp:inline distT="0" distB="0" distL="0" distR="0" wp14:anchorId="65233A69" wp14:editId="1384C01D">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600C" w:rsidRPr="003C001C" w:rsidRDefault="00C7600C" w:rsidP="00DC7688">
      <w:pPr>
        <w:spacing w:line="276" w:lineRule="auto"/>
        <w:jc w:val="both"/>
      </w:pPr>
    </w:p>
    <w:p w:rsidR="002410FD" w:rsidRDefault="00155C6C" w:rsidP="00AF3A5D">
      <w:pPr>
        <w:spacing w:line="276" w:lineRule="auto"/>
        <w:ind w:hanging="90"/>
        <w:jc w:val="both"/>
      </w:pPr>
      <w:r>
        <w:t xml:space="preserve"> </w:t>
      </w:r>
    </w:p>
    <w:p w:rsidR="002410FD" w:rsidRDefault="002410FD" w:rsidP="00AF3A5D">
      <w:pPr>
        <w:spacing w:line="276" w:lineRule="auto"/>
        <w:ind w:hanging="90"/>
        <w:jc w:val="both"/>
      </w:pPr>
    </w:p>
    <w:p w:rsidR="00AF3A5D" w:rsidRPr="003C001C" w:rsidRDefault="002410FD" w:rsidP="00AF3A5D">
      <w:pPr>
        <w:spacing w:line="276" w:lineRule="auto"/>
        <w:ind w:hanging="90"/>
        <w:jc w:val="both"/>
      </w:pPr>
      <w:r>
        <w:t xml:space="preserve"> </w:t>
      </w:r>
      <w:r w:rsidR="00155C6C">
        <w:t xml:space="preserve">Në tabelën e paraqitur më sipër dhe në grafik nuk janë përfshirë fondet që janë planifikuar për Financimin e Huaj për Ministrinë e Drejtësisë që në total për vitin 2018 janë </w:t>
      </w:r>
      <w:r w:rsidR="00155C6C" w:rsidRPr="00155C6C">
        <w:rPr>
          <w:b/>
          <w:u w:val="single"/>
        </w:rPr>
        <w:t>256 milion</w:t>
      </w:r>
      <w:r w:rsidR="00155C6C">
        <w:rPr>
          <w:b/>
          <w:u w:val="single"/>
        </w:rPr>
        <w:t>ë</w:t>
      </w:r>
      <w:r w:rsidR="00155C6C">
        <w:t xml:space="preserve"> lekë, nga këto janë realizuar </w:t>
      </w:r>
      <w:r w:rsidR="00155C6C" w:rsidRPr="00155C6C">
        <w:rPr>
          <w:b/>
          <w:u w:val="single"/>
        </w:rPr>
        <w:t>255,8</w:t>
      </w:r>
      <w:r w:rsidR="00155C6C">
        <w:t xml:space="preserve"> milionë lekë. </w:t>
      </w:r>
      <w:r w:rsidR="00C520DE" w:rsidRPr="003C001C">
        <w:t>N</w:t>
      </w:r>
      <w:r w:rsidR="00FA3335" w:rsidRPr="003C001C">
        <w:t>ë</w:t>
      </w:r>
      <w:r w:rsidR="00C520DE" w:rsidRPr="003C001C">
        <w:t xml:space="preserve"> total p</w:t>
      </w:r>
      <w:r w:rsidR="00FA3335" w:rsidRPr="003C001C">
        <w:t>ë</w:t>
      </w:r>
      <w:r w:rsidR="00C520DE" w:rsidRPr="003C001C">
        <w:t>r Ministrin</w:t>
      </w:r>
      <w:r w:rsidR="00FA3335" w:rsidRPr="003C001C">
        <w:t>ë</w:t>
      </w:r>
      <w:r w:rsidR="00C520DE" w:rsidRPr="003C001C">
        <w:t xml:space="preserve"> e Drejt</w:t>
      </w:r>
      <w:r w:rsidR="00FA3335" w:rsidRPr="003C001C">
        <w:t>ë</w:t>
      </w:r>
      <w:r w:rsidR="00C520DE" w:rsidRPr="003C001C">
        <w:t>sis</w:t>
      </w:r>
      <w:r w:rsidR="00FA3335" w:rsidRPr="003C001C">
        <w:t>ë</w:t>
      </w:r>
      <w:r w:rsidR="00AF3A5D" w:rsidRPr="003C001C">
        <w:t>, p</w:t>
      </w:r>
      <w:r w:rsidR="003737B7" w:rsidRPr="003C001C">
        <w:t>ë</w:t>
      </w:r>
      <w:r w:rsidR="00AF3A5D" w:rsidRPr="003C001C">
        <w:t>r viti</w:t>
      </w:r>
      <w:r w:rsidR="00FC56F0" w:rsidRPr="003C001C">
        <w:t>n</w:t>
      </w:r>
      <w:r w:rsidR="00AF3A5D" w:rsidRPr="003C001C">
        <w:t xml:space="preserve"> 2018, fondet e akorduara janë realizuar </w:t>
      </w:r>
      <w:r w:rsidR="00FC56F0" w:rsidRPr="003C001C">
        <w:t>97</w:t>
      </w:r>
      <w:r w:rsidR="00F452AE" w:rsidRPr="003C001C">
        <w:t xml:space="preserve">% </w:t>
      </w:r>
      <w:r w:rsidR="00B6111D">
        <w:t>t</w:t>
      </w:r>
      <w:r w:rsidR="003237CB">
        <w:t>ë</w:t>
      </w:r>
      <w:r w:rsidR="00B6111D">
        <w:t xml:space="preserve"> </w:t>
      </w:r>
      <w:r w:rsidR="00F452AE" w:rsidRPr="003C001C">
        <w:t>analizuar</w:t>
      </w:r>
      <w:r w:rsidR="00B6111D">
        <w:t>a</w:t>
      </w:r>
      <w:r w:rsidR="00155C6C">
        <w:t xml:space="preserve"> </w:t>
      </w:r>
      <w:r w:rsidR="00AF3A5D" w:rsidRPr="003C001C">
        <w:t>si më poshtë:</w:t>
      </w:r>
    </w:p>
    <w:p w:rsidR="003C168D" w:rsidRPr="003C001C" w:rsidRDefault="003C168D" w:rsidP="00AF3A5D">
      <w:pPr>
        <w:spacing w:line="276" w:lineRule="auto"/>
        <w:jc w:val="both"/>
      </w:pPr>
    </w:p>
    <w:p w:rsidR="00691366" w:rsidRPr="003C001C" w:rsidRDefault="00691366" w:rsidP="00147DB8">
      <w:pPr>
        <w:pStyle w:val="ListParagraph"/>
        <w:numPr>
          <w:ilvl w:val="0"/>
          <w:numId w:val="17"/>
        </w:numPr>
        <w:spacing w:line="276" w:lineRule="auto"/>
        <w:jc w:val="both"/>
      </w:pPr>
      <w:r w:rsidRPr="003C001C">
        <w:t>S</w:t>
      </w:r>
      <w:r w:rsidR="00C520DE" w:rsidRPr="003C001C">
        <w:t xml:space="preserve">hpenzimet e personelit </w:t>
      </w:r>
      <w:r w:rsidRPr="003C001C">
        <w:t>n</w:t>
      </w:r>
      <w:r w:rsidR="00384DE1" w:rsidRPr="003C001C">
        <w:t>ë masë</w:t>
      </w:r>
      <w:r w:rsidRPr="003C001C">
        <w:t>n</w:t>
      </w:r>
      <w:r w:rsidR="00C520DE" w:rsidRPr="003C001C">
        <w:t xml:space="preserve"> </w:t>
      </w:r>
      <w:r w:rsidR="00383E3C" w:rsidRPr="003C001C">
        <w:t>9</w:t>
      </w:r>
      <w:r w:rsidR="00FC56F0" w:rsidRPr="003C001C">
        <w:t>7.7</w:t>
      </w:r>
      <w:r w:rsidR="00383E3C" w:rsidRPr="003C001C">
        <w:t xml:space="preserve"> </w:t>
      </w:r>
      <w:r w:rsidR="00E11E22" w:rsidRPr="003C001C">
        <w:t>%</w:t>
      </w:r>
    </w:p>
    <w:p w:rsidR="00BA53E4" w:rsidRPr="003C001C" w:rsidRDefault="00691366" w:rsidP="00147DB8">
      <w:pPr>
        <w:pStyle w:val="ListParagraph"/>
        <w:numPr>
          <w:ilvl w:val="0"/>
          <w:numId w:val="17"/>
        </w:numPr>
        <w:spacing w:line="276" w:lineRule="auto"/>
        <w:jc w:val="both"/>
      </w:pPr>
      <w:r w:rsidRPr="003C001C">
        <w:t>S</w:t>
      </w:r>
      <w:r w:rsidR="00C520DE" w:rsidRPr="003C001C">
        <w:t xml:space="preserve">hpenzimet </w:t>
      </w:r>
      <w:r w:rsidR="00E11E22" w:rsidRPr="003C001C">
        <w:t>o</w:t>
      </w:r>
      <w:r w:rsidR="00C520DE" w:rsidRPr="003C001C">
        <w:t>perative</w:t>
      </w:r>
      <w:r w:rsidR="00BA53E4" w:rsidRPr="003C001C">
        <w:t xml:space="preserve"> në masën</w:t>
      </w:r>
      <w:r w:rsidR="00C520DE" w:rsidRPr="003C001C">
        <w:t xml:space="preserve"> </w:t>
      </w:r>
      <w:r w:rsidR="00E54908" w:rsidRPr="003C001C">
        <w:t>9</w:t>
      </w:r>
      <w:r w:rsidR="00FC56F0" w:rsidRPr="003C001C">
        <w:t>6.8</w:t>
      </w:r>
      <w:r w:rsidR="00C520DE" w:rsidRPr="003C001C">
        <w:t xml:space="preserve"> % </w:t>
      </w:r>
    </w:p>
    <w:p w:rsidR="00691366" w:rsidRPr="003C001C" w:rsidRDefault="00691366" w:rsidP="00147DB8">
      <w:pPr>
        <w:pStyle w:val="ListParagraph"/>
        <w:numPr>
          <w:ilvl w:val="0"/>
          <w:numId w:val="17"/>
        </w:numPr>
        <w:spacing w:line="276" w:lineRule="auto"/>
        <w:jc w:val="both"/>
      </w:pPr>
      <w:r w:rsidRPr="003C001C">
        <w:t>S</w:t>
      </w:r>
      <w:r w:rsidR="00C520DE" w:rsidRPr="003C001C">
        <w:t>hpenzimet kapitale</w:t>
      </w:r>
      <w:r w:rsidR="00BA53E4" w:rsidRPr="003C001C">
        <w:t xml:space="preserve"> në masën</w:t>
      </w:r>
      <w:r w:rsidR="00C520DE" w:rsidRPr="003C001C">
        <w:t xml:space="preserve"> </w:t>
      </w:r>
      <w:r w:rsidR="00E54908" w:rsidRPr="003C001C">
        <w:t>91</w:t>
      </w:r>
      <w:r w:rsidR="009E629D" w:rsidRPr="003C001C">
        <w:t xml:space="preserve"> </w:t>
      </w:r>
      <w:r w:rsidR="00620058" w:rsidRPr="003C001C">
        <w:t>%</w:t>
      </w:r>
    </w:p>
    <w:p w:rsidR="003C168D" w:rsidRPr="003C001C" w:rsidRDefault="003C168D" w:rsidP="003C168D">
      <w:pPr>
        <w:spacing w:line="276" w:lineRule="auto"/>
        <w:ind w:left="-90"/>
        <w:jc w:val="both"/>
      </w:pPr>
    </w:p>
    <w:p w:rsidR="00AC16EF" w:rsidRPr="003C001C" w:rsidRDefault="003C168D" w:rsidP="003C168D">
      <w:pPr>
        <w:spacing w:line="276" w:lineRule="auto"/>
        <w:ind w:left="-90"/>
        <w:jc w:val="both"/>
      </w:pPr>
      <w:r w:rsidRPr="003C001C">
        <w:t xml:space="preserve">Siç </w:t>
      </w:r>
      <w:r w:rsidR="00842AC3" w:rsidRPr="003C001C">
        <w:t>shihet</w:t>
      </w:r>
      <w:r w:rsidRPr="003C001C">
        <w:t xml:space="preserve"> edhe në grafikun e mësipërm, </w:t>
      </w:r>
      <w:r w:rsidR="00842AC3" w:rsidRPr="003C001C">
        <w:t>ecuria e realizimit t</w:t>
      </w:r>
      <w:r w:rsidR="00BD3145" w:rsidRPr="003C001C">
        <w:t>ë</w:t>
      </w:r>
      <w:r w:rsidR="00842AC3" w:rsidRPr="003C001C">
        <w:t xml:space="preserve"> shpenzimeve </w:t>
      </w:r>
      <w:r w:rsidR="003C001C" w:rsidRPr="003C001C">
        <w:t>ë</w:t>
      </w:r>
      <w:r w:rsidR="00FF53EE" w:rsidRPr="003C001C">
        <w:t>sht</w:t>
      </w:r>
      <w:r w:rsidR="003C001C" w:rsidRPr="003C001C">
        <w:t>ë</w:t>
      </w:r>
      <w:r w:rsidR="00842AC3" w:rsidRPr="003C001C">
        <w:t xml:space="preserve"> </w:t>
      </w:r>
      <w:r w:rsidR="00144C31" w:rsidRPr="003C001C">
        <w:t>shum</w:t>
      </w:r>
      <w:r w:rsidR="003C001C" w:rsidRPr="003C001C">
        <w:t>ë</w:t>
      </w:r>
      <w:r w:rsidR="00144C31" w:rsidRPr="003C001C">
        <w:t xml:space="preserve"> e mir</w:t>
      </w:r>
      <w:r w:rsidR="003C001C" w:rsidRPr="003C001C">
        <w:t>ë</w:t>
      </w:r>
      <w:r w:rsidR="00842AC3" w:rsidRPr="003C001C">
        <w:t xml:space="preserve"> gj</w:t>
      </w:r>
      <w:r w:rsidR="00BD3145" w:rsidRPr="003C001C">
        <w:t>ë</w:t>
      </w:r>
      <w:r w:rsidR="00842AC3" w:rsidRPr="003C001C">
        <w:t xml:space="preserve"> q</w:t>
      </w:r>
      <w:r w:rsidR="00BD3145" w:rsidRPr="003C001C">
        <w:t>ë</w:t>
      </w:r>
      <w:r w:rsidR="00842AC3" w:rsidRPr="003C001C">
        <w:t xml:space="preserve"> tregon se </w:t>
      </w:r>
      <w:r w:rsidRPr="003C001C">
        <w:t>pothuajse të</w:t>
      </w:r>
      <w:r w:rsidR="00C7600C" w:rsidRPr="003C001C">
        <w:t xml:space="preserve"> gjith</w:t>
      </w:r>
      <w:r w:rsidRPr="003C001C">
        <w:t>a</w:t>
      </w:r>
      <w:r w:rsidR="00C7600C" w:rsidRPr="003C001C">
        <w:t xml:space="preserve"> </w:t>
      </w:r>
      <w:r w:rsidR="00490FF9" w:rsidRPr="003C001C">
        <w:t xml:space="preserve">institucionet </w:t>
      </w:r>
      <w:r w:rsidRPr="003C001C">
        <w:t>e</w:t>
      </w:r>
      <w:r w:rsidR="00C7600C" w:rsidRPr="003C001C">
        <w:t xml:space="preserve"> Ministrisë së Drejtësisë, kanë punua</w:t>
      </w:r>
      <w:r w:rsidRPr="003C001C">
        <w:t xml:space="preserve">r për të </w:t>
      </w:r>
      <w:r w:rsidR="00AC16EF" w:rsidRPr="003C001C">
        <w:t>përmbushur</w:t>
      </w:r>
      <w:r w:rsidRPr="003C001C">
        <w:t xml:space="preserve"> objektivat</w:t>
      </w:r>
      <w:r w:rsidR="00620058" w:rsidRPr="003C001C">
        <w:t>,</w:t>
      </w:r>
      <w:r w:rsidR="00C7600C" w:rsidRPr="003C001C">
        <w:t xml:space="preserve"> për të realizuar produktet e përfituara</w:t>
      </w:r>
      <w:r w:rsidR="00AC16EF" w:rsidRPr="003C001C">
        <w:t xml:space="preserve"> të</w:t>
      </w:r>
      <w:r w:rsidR="00BA2469" w:rsidRPr="003C001C">
        <w:t xml:space="preserve"> cilat kanë qënë të</w:t>
      </w:r>
      <w:r w:rsidR="00AC16EF" w:rsidRPr="003C001C">
        <w:t xml:space="preserve"> parashikuara në programet e tyre</w:t>
      </w:r>
      <w:r w:rsidR="00C7600C" w:rsidRPr="003C001C">
        <w:t xml:space="preserve">, duke përdorur me </w:t>
      </w:r>
      <w:r w:rsidR="00490FF9" w:rsidRPr="003C001C">
        <w:t>efiçenc</w:t>
      </w:r>
      <w:r w:rsidR="00E11E22" w:rsidRPr="003C001C">
        <w:t>ë</w:t>
      </w:r>
      <w:r w:rsidR="00EA798F">
        <w:t xml:space="preserve"> dhe </w:t>
      </w:r>
      <w:r w:rsidR="002840AB" w:rsidRPr="003C001C">
        <w:t>efektivitet</w:t>
      </w:r>
      <w:r w:rsidR="00C7600C" w:rsidRPr="003C001C">
        <w:t xml:space="preserve"> fondet buxhetore të akorduara për çdo zë shpenzimesh.</w:t>
      </w:r>
    </w:p>
    <w:p w:rsidR="00670F18" w:rsidRDefault="00670F18" w:rsidP="00670F18">
      <w:pPr>
        <w:spacing w:line="276" w:lineRule="auto"/>
        <w:ind w:left="-90"/>
        <w:jc w:val="both"/>
        <w:rPr>
          <w:b/>
          <w:u w:val="single"/>
        </w:rPr>
      </w:pPr>
    </w:p>
    <w:p w:rsidR="002410FD" w:rsidRDefault="002410FD" w:rsidP="00670F18">
      <w:pPr>
        <w:spacing w:line="276" w:lineRule="auto"/>
        <w:ind w:left="-90"/>
        <w:jc w:val="both"/>
        <w:rPr>
          <w:b/>
          <w:u w:val="single"/>
        </w:rPr>
      </w:pPr>
    </w:p>
    <w:p w:rsidR="00670F18" w:rsidRDefault="0000383C" w:rsidP="00670F18">
      <w:pPr>
        <w:spacing w:line="276" w:lineRule="auto"/>
        <w:ind w:left="-90"/>
        <w:jc w:val="both"/>
      </w:pPr>
      <w:r w:rsidRPr="003C001C">
        <w:rPr>
          <w:b/>
          <w:u w:val="single"/>
        </w:rPr>
        <w:t>Sh</w:t>
      </w:r>
      <w:r w:rsidR="00F90580" w:rsidRPr="003C001C">
        <w:rPr>
          <w:b/>
          <w:u w:val="single"/>
        </w:rPr>
        <w:t>penzime</w:t>
      </w:r>
      <w:r w:rsidRPr="003C001C">
        <w:rPr>
          <w:b/>
          <w:u w:val="single"/>
        </w:rPr>
        <w:t>t</w:t>
      </w:r>
      <w:r w:rsidR="00F90580" w:rsidRPr="003C001C">
        <w:rPr>
          <w:b/>
          <w:u w:val="single"/>
        </w:rPr>
        <w:t xml:space="preserve"> </w:t>
      </w:r>
      <w:r w:rsidR="009E629D" w:rsidRPr="003C001C">
        <w:rPr>
          <w:b/>
          <w:u w:val="single"/>
        </w:rPr>
        <w:t>e</w:t>
      </w:r>
      <w:r w:rsidR="00F90580" w:rsidRPr="003C001C">
        <w:rPr>
          <w:b/>
          <w:u w:val="single"/>
        </w:rPr>
        <w:t xml:space="preserve"> personelit</w:t>
      </w:r>
      <w:r w:rsidR="00F90580" w:rsidRPr="003C001C">
        <w:t xml:space="preserve"> </w:t>
      </w:r>
      <w:r w:rsidR="00AF3A5D" w:rsidRPr="003C001C">
        <w:t>p</w:t>
      </w:r>
      <w:r w:rsidR="003737B7" w:rsidRPr="003C001C">
        <w:t>ë</w:t>
      </w:r>
      <w:r w:rsidR="00AF3A5D" w:rsidRPr="003C001C">
        <w:t xml:space="preserve">r </w:t>
      </w:r>
      <w:r w:rsidR="00FF53EE" w:rsidRPr="003C001C">
        <w:t>vitin 2018</w:t>
      </w:r>
      <w:r w:rsidR="00BD3145" w:rsidRPr="003C001C">
        <w:t>,</w:t>
      </w:r>
      <w:r w:rsidR="00AF3A5D" w:rsidRPr="003C001C">
        <w:t xml:space="preserve"> jan</w:t>
      </w:r>
      <w:r w:rsidR="003737B7" w:rsidRPr="003C001C">
        <w:t>ë</w:t>
      </w:r>
      <w:r w:rsidR="00C9113C" w:rsidRPr="003C001C">
        <w:t xml:space="preserve"> </w:t>
      </w:r>
      <w:r w:rsidR="00AF3A5D" w:rsidRPr="003C001C">
        <w:t>realizuar n</w:t>
      </w:r>
      <w:r w:rsidR="003737B7" w:rsidRPr="003C001C">
        <w:t>ë</w:t>
      </w:r>
      <w:r w:rsidR="00AF3A5D" w:rsidRPr="003C001C">
        <w:t xml:space="preserve"> mas</w:t>
      </w:r>
      <w:r w:rsidR="003737B7" w:rsidRPr="003C001C">
        <w:t>ë</w:t>
      </w:r>
      <w:r w:rsidR="00AF3A5D" w:rsidRPr="003C001C">
        <w:t xml:space="preserve">n rreth </w:t>
      </w:r>
      <w:r w:rsidR="009E629D" w:rsidRPr="003C001C">
        <w:t>9</w:t>
      </w:r>
      <w:r w:rsidR="00FF53EE" w:rsidRPr="003C001C">
        <w:t>7</w:t>
      </w:r>
      <w:r w:rsidR="00DC4CF2" w:rsidRPr="003C001C">
        <w:t>,</w:t>
      </w:r>
      <w:r w:rsidR="00FF53EE" w:rsidRPr="003C001C">
        <w:t xml:space="preserve">7 </w:t>
      </w:r>
      <w:r w:rsidR="00F90580" w:rsidRPr="003C001C">
        <w:t>%</w:t>
      </w:r>
      <w:r w:rsidR="00AF3A5D" w:rsidRPr="003C001C">
        <w:t xml:space="preserve">. </w:t>
      </w:r>
      <w:r w:rsidR="00FF53EE" w:rsidRPr="003C001C">
        <w:t>R</w:t>
      </w:r>
      <w:r w:rsidR="00AF3A5D" w:rsidRPr="003C001C">
        <w:t xml:space="preserve">ealizimi </w:t>
      </w:r>
      <w:r w:rsidR="00FF53EE" w:rsidRPr="003C001C">
        <w:t>n</w:t>
      </w:r>
      <w:r w:rsidR="003C001C" w:rsidRPr="003C001C">
        <w:t>ë</w:t>
      </w:r>
      <w:r w:rsidR="00FF53EE" w:rsidRPr="003C001C">
        <w:t xml:space="preserve"> k</w:t>
      </w:r>
      <w:r w:rsidR="003C001C" w:rsidRPr="003C001C">
        <w:t>ë</w:t>
      </w:r>
      <w:r w:rsidR="00FF53EE" w:rsidRPr="003C001C">
        <w:t xml:space="preserve">to shifra </w:t>
      </w:r>
      <w:r w:rsidR="00AF3A5D" w:rsidRPr="003C001C">
        <w:t>vjen si rezultat i</w:t>
      </w:r>
      <w:r w:rsidR="00F90580" w:rsidRPr="003C001C">
        <w:t xml:space="preserve"> vende</w:t>
      </w:r>
      <w:r w:rsidR="009E629D" w:rsidRPr="003C001C">
        <w:t>ve</w:t>
      </w:r>
      <w:r w:rsidR="00F90580" w:rsidRPr="003C001C">
        <w:t xml:space="preserve"> vakante n</w:t>
      </w:r>
      <w:r w:rsidR="00A80338" w:rsidRPr="003C001C">
        <w:t>ë</w:t>
      </w:r>
      <w:r w:rsidR="00F90580" w:rsidRPr="003C001C">
        <w:t xml:space="preserve"> </w:t>
      </w:r>
      <w:r w:rsidR="00AF3A5D" w:rsidRPr="003C001C">
        <w:t>Ministrin</w:t>
      </w:r>
      <w:r w:rsidR="003737B7" w:rsidRPr="003C001C">
        <w:t>ë</w:t>
      </w:r>
      <w:r w:rsidR="00F90580" w:rsidRPr="003C001C">
        <w:t xml:space="preserve"> e Drejt</w:t>
      </w:r>
      <w:r w:rsidR="00A80338" w:rsidRPr="003C001C">
        <w:t>ë</w:t>
      </w:r>
      <w:r w:rsidR="00F90580" w:rsidRPr="003C001C">
        <w:t>sis</w:t>
      </w:r>
      <w:r w:rsidR="00A80338" w:rsidRPr="003C001C">
        <w:t>ë</w:t>
      </w:r>
      <w:r w:rsidR="00CC3F6F" w:rsidRPr="003C001C">
        <w:t>. K</w:t>
      </w:r>
      <w:r w:rsidR="003C001C" w:rsidRPr="003C001C">
        <w:t>ë</w:t>
      </w:r>
      <w:r w:rsidR="00CC3F6F" w:rsidRPr="003C001C">
        <w:t>to jan</w:t>
      </w:r>
      <w:r w:rsidR="003C001C" w:rsidRPr="003C001C">
        <w:t>ë</w:t>
      </w:r>
      <w:r w:rsidR="00CC3F6F" w:rsidRPr="003C001C">
        <w:t xml:space="preserve"> t</w:t>
      </w:r>
      <w:r w:rsidR="003C001C" w:rsidRPr="003C001C">
        <w:t>ë</w:t>
      </w:r>
      <w:r w:rsidR="00CC3F6F" w:rsidRPr="003C001C">
        <w:t xml:space="preserve"> pasqyruara n</w:t>
      </w:r>
      <w:r w:rsidR="003C001C" w:rsidRPr="003C001C">
        <w:t>ë</w:t>
      </w:r>
      <w:r w:rsidR="00CC3F6F" w:rsidRPr="003C001C">
        <w:t xml:space="preserve"> analizat e m</w:t>
      </w:r>
      <w:r w:rsidR="003C001C" w:rsidRPr="003C001C">
        <w:t>ë</w:t>
      </w:r>
      <w:r w:rsidR="00CC3F6F" w:rsidRPr="003C001C">
        <w:t>poshtme p</w:t>
      </w:r>
      <w:r w:rsidR="003C001C" w:rsidRPr="003C001C">
        <w:t>ë</w:t>
      </w:r>
      <w:r w:rsidR="00CC3F6F" w:rsidRPr="003C001C">
        <w:t>r çdo institucion n</w:t>
      </w:r>
      <w:r w:rsidR="003C001C" w:rsidRPr="003C001C">
        <w:t>ë</w:t>
      </w:r>
      <w:r w:rsidR="00CC3F6F" w:rsidRPr="003C001C">
        <w:t xml:space="preserve"> veçanti.</w:t>
      </w:r>
    </w:p>
    <w:p w:rsidR="00670F18" w:rsidRDefault="00670F18" w:rsidP="00670F18">
      <w:pPr>
        <w:spacing w:line="276" w:lineRule="auto"/>
        <w:ind w:left="-90"/>
        <w:jc w:val="both"/>
        <w:rPr>
          <w:b/>
          <w:u w:val="single"/>
        </w:rPr>
      </w:pPr>
    </w:p>
    <w:p w:rsidR="002410FD" w:rsidRDefault="002410FD" w:rsidP="00670F18">
      <w:pPr>
        <w:spacing w:line="276" w:lineRule="auto"/>
        <w:ind w:left="-90"/>
        <w:jc w:val="both"/>
        <w:rPr>
          <w:b/>
          <w:u w:val="single"/>
        </w:rPr>
      </w:pPr>
    </w:p>
    <w:p w:rsidR="009E5569" w:rsidRPr="003C001C" w:rsidRDefault="005F4968" w:rsidP="00670F18">
      <w:pPr>
        <w:spacing w:line="276" w:lineRule="auto"/>
        <w:ind w:left="-90"/>
        <w:jc w:val="both"/>
      </w:pPr>
      <w:r w:rsidRPr="00671E59">
        <w:rPr>
          <w:b/>
          <w:u w:val="single"/>
        </w:rPr>
        <w:lastRenderedPageBreak/>
        <w:t>S</w:t>
      </w:r>
      <w:r w:rsidR="00CA13D5" w:rsidRPr="00671E59">
        <w:rPr>
          <w:b/>
          <w:u w:val="single"/>
        </w:rPr>
        <w:t>hpenzimeve operative</w:t>
      </w:r>
      <w:r w:rsidR="00CA13D5" w:rsidRPr="00671E59">
        <w:t xml:space="preserve"> </w:t>
      </w:r>
      <w:r w:rsidR="00D2450F" w:rsidRPr="00671E59">
        <w:t>j</w:t>
      </w:r>
      <w:r w:rsidR="00CA13D5" w:rsidRPr="00671E59">
        <w:t>a</w:t>
      </w:r>
      <w:r w:rsidR="00BD1A31" w:rsidRPr="00671E59">
        <w:t>në realiz</w:t>
      </w:r>
      <w:r w:rsidR="00D2450F" w:rsidRPr="00671E59">
        <w:t>uar n</w:t>
      </w:r>
      <w:r w:rsidR="003737B7" w:rsidRPr="00671E59">
        <w:t>ë</w:t>
      </w:r>
      <w:r w:rsidR="00D2450F" w:rsidRPr="00671E59">
        <w:t xml:space="preserve"> mas</w:t>
      </w:r>
      <w:r w:rsidR="003737B7" w:rsidRPr="00671E59">
        <w:t>ë</w:t>
      </w:r>
      <w:r w:rsidR="00FF53EE" w:rsidRPr="00671E59">
        <w:t>n 96.8</w:t>
      </w:r>
      <w:r w:rsidR="00C9113C" w:rsidRPr="00671E59">
        <w:t>%</w:t>
      </w:r>
      <w:r w:rsidR="00D2450F" w:rsidRPr="00671E59">
        <w:t xml:space="preserve">. </w:t>
      </w:r>
      <w:r w:rsidR="00CD4E24" w:rsidRPr="00671E59">
        <w:t>Mosrealizimi prej 3.2%</w:t>
      </w:r>
      <w:r w:rsidR="00CC3F6F" w:rsidRPr="00671E59">
        <w:t xml:space="preserve"> </w:t>
      </w:r>
      <w:r w:rsidR="00CD4E24" w:rsidRPr="00671E59">
        <w:t xml:space="preserve">vjen si rezultat kursimeve te </w:t>
      </w:r>
      <w:r w:rsidR="00C9113C" w:rsidRPr="00671E59">
        <w:t>një pjesë</w:t>
      </w:r>
      <w:r w:rsidR="00CA13D5" w:rsidRPr="00671E59">
        <w:t xml:space="preserve"> e pro</w:t>
      </w:r>
      <w:r w:rsidR="00C9113C" w:rsidRPr="00671E59">
        <w:t>ç</w:t>
      </w:r>
      <w:r w:rsidR="00CA13D5" w:rsidRPr="00671E59">
        <w:t>edura</w:t>
      </w:r>
      <w:r w:rsidR="00C9113C" w:rsidRPr="00671E59">
        <w:t>ve</w:t>
      </w:r>
      <w:r w:rsidR="00CA13D5" w:rsidRPr="00671E59">
        <w:t xml:space="preserve"> </w:t>
      </w:r>
      <w:r w:rsidR="00C9113C" w:rsidRPr="00671E59">
        <w:t>të</w:t>
      </w:r>
      <w:r w:rsidR="00CA13D5" w:rsidRPr="00671E59">
        <w:t xml:space="preserve"> prokurimit</w:t>
      </w:r>
      <w:r w:rsidR="009E5569">
        <w:t xml:space="preserve"> dhe </w:t>
      </w:r>
      <w:r w:rsidR="009E5569" w:rsidRPr="003C001C">
        <w:t xml:space="preserve">një pjesë e shpenzimeve të planifikuara për lidhjen e minikontratave të marrëveshjes kuadër për shtypjen e fletores zyrtare nuk u realizuan pasi volume i akteve të ardhura për botim u përballua nga institucioni. </w:t>
      </w:r>
    </w:p>
    <w:p w:rsidR="003737B7" w:rsidRPr="003C001C" w:rsidRDefault="00BD1A31" w:rsidP="00C31D02">
      <w:pPr>
        <w:spacing w:line="276" w:lineRule="auto"/>
        <w:ind w:left="-90"/>
        <w:jc w:val="both"/>
      </w:pPr>
      <w:r w:rsidRPr="00F84DC3">
        <w:t>N</w:t>
      </w:r>
      <w:r w:rsidR="00C9113C" w:rsidRPr="00F84DC3">
        <w:t>dërsa</w:t>
      </w:r>
      <w:r w:rsidR="00842AC3" w:rsidRPr="00F84DC3">
        <w:t xml:space="preserve"> sa </w:t>
      </w:r>
      <w:r w:rsidR="00BC1BAB" w:rsidRPr="00F84DC3">
        <w:t>i</w:t>
      </w:r>
      <w:r w:rsidR="00842AC3" w:rsidRPr="00F84DC3">
        <w:t xml:space="preserve"> p</w:t>
      </w:r>
      <w:r w:rsidR="00BD3145" w:rsidRPr="00F84DC3">
        <w:t>ë</w:t>
      </w:r>
      <w:r w:rsidR="00842AC3" w:rsidRPr="00F84DC3">
        <w:t>rket</w:t>
      </w:r>
      <w:r w:rsidR="001E1348" w:rsidRPr="00F84DC3">
        <w:t xml:space="preserve"> </w:t>
      </w:r>
      <w:r w:rsidR="00D20E74" w:rsidRPr="00F84DC3">
        <w:rPr>
          <w:b/>
          <w:u w:val="single"/>
        </w:rPr>
        <w:t>shpenzime</w:t>
      </w:r>
      <w:r w:rsidR="00842AC3" w:rsidRPr="00F84DC3">
        <w:rPr>
          <w:b/>
          <w:u w:val="single"/>
        </w:rPr>
        <w:t xml:space="preserve">ve </w:t>
      </w:r>
      <w:r w:rsidR="00D20E74" w:rsidRPr="00F84DC3">
        <w:rPr>
          <w:b/>
          <w:u w:val="single"/>
        </w:rPr>
        <w:t>kapitale</w:t>
      </w:r>
      <w:r w:rsidR="00A21E55" w:rsidRPr="00F84DC3">
        <w:t>,</w:t>
      </w:r>
      <w:r w:rsidR="002A08C2" w:rsidRPr="00F84DC3">
        <w:t xml:space="preserve"> </w:t>
      </w:r>
      <w:r w:rsidR="008B3D7F" w:rsidRPr="00F84DC3">
        <w:t>j</w:t>
      </w:r>
      <w:r w:rsidR="00C20BA8" w:rsidRPr="00F84DC3">
        <w:t>anë realiz</w:t>
      </w:r>
      <w:r w:rsidR="008B3D7F" w:rsidRPr="00F84DC3">
        <w:t>uar n</w:t>
      </w:r>
      <w:r w:rsidR="003737B7" w:rsidRPr="00F84DC3">
        <w:t>ë</w:t>
      </w:r>
      <w:r w:rsidR="008B3D7F" w:rsidRPr="00F84DC3">
        <w:t xml:space="preserve"> mas</w:t>
      </w:r>
      <w:r w:rsidR="003737B7" w:rsidRPr="00F84DC3">
        <w:t>ë</w:t>
      </w:r>
      <w:r w:rsidR="008B3D7F" w:rsidRPr="00F84DC3">
        <w:t xml:space="preserve">n </w:t>
      </w:r>
      <w:r w:rsidR="00C31D02" w:rsidRPr="00F84DC3">
        <w:t>9</w:t>
      </w:r>
      <w:r w:rsidR="009E629D" w:rsidRPr="00F84DC3">
        <w:t>1 %</w:t>
      </w:r>
      <w:r w:rsidR="00A21E55" w:rsidRPr="00F84DC3">
        <w:t>, kundrejt planit t</w:t>
      </w:r>
      <w:r w:rsidR="003737B7" w:rsidRPr="00F84DC3">
        <w:t>ë</w:t>
      </w:r>
      <w:r w:rsidR="00A21E55" w:rsidRPr="00F84DC3">
        <w:t xml:space="preserve"> vitit 2018.</w:t>
      </w:r>
      <w:r w:rsidR="00C20BA8" w:rsidRPr="00F84DC3">
        <w:t xml:space="preserve"> </w:t>
      </w:r>
      <w:r w:rsidR="00BD3145" w:rsidRPr="00F84DC3">
        <w:t xml:space="preserve"> </w:t>
      </w:r>
      <w:r w:rsidR="00C31D02" w:rsidRPr="00F84DC3">
        <w:t>R</w:t>
      </w:r>
      <w:r w:rsidR="00BD3145" w:rsidRPr="00F84DC3">
        <w:t xml:space="preserve">ealizimi prej </w:t>
      </w:r>
      <w:r w:rsidR="00C31D02" w:rsidRPr="00F84DC3">
        <w:t>91</w:t>
      </w:r>
      <w:r w:rsidR="00BC1BAB" w:rsidRPr="00F84DC3">
        <w:t xml:space="preserve"> % ka t</w:t>
      </w:r>
      <w:r w:rsidR="00D07459" w:rsidRPr="00F84DC3">
        <w:t>ë</w:t>
      </w:r>
      <w:r w:rsidR="00BC1BAB" w:rsidRPr="00F84DC3">
        <w:t xml:space="preserve"> b</w:t>
      </w:r>
      <w:r w:rsidR="00D07459" w:rsidRPr="00F84DC3">
        <w:t>ë</w:t>
      </w:r>
      <w:r w:rsidR="00BC1BAB" w:rsidRPr="00F84DC3">
        <w:t>j</w:t>
      </w:r>
      <w:r w:rsidR="00D07459" w:rsidRPr="00F84DC3">
        <w:t>ë</w:t>
      </w:r>
      <w:r w:rsidR="00BC1BAB" w:rsidRPr="00F84DC3">
        <w:t xml:space="preserve"> me faktin q</w:t>
      </w:r>
      <w:r w:rsidR="00D07459" w:rsidRPr="00F84DC3">
        <w:t>ë</w:t>
      </w:r>
      <w:r w:rsidR="00BC1BAB" w:rsidRPr="00F84DC3">
        <w:t xml:space="preserve"> nj</w:t>
      </w:r>
      <w:r w:rsidR="00D07459" w:rsidRPr="00F84DC3">
        <w:t>ë</w:t>
      </w:r>
      <w:r w:rsidR="00BC1BAB" w:rsidRPr="00F84DC3">
        <w:t xml:space="preserve"> pjes</w:t>
      </w:r>
      <w:r w:rsidR="00D07459" w:rsidRPr="00F84DC3">
        <w:t>ë</w:t>
      </w:r>
      <w:r w:rsidR="00BC1BAB" w:rsidRPr="00F84DC3">
        <w:t xml:space="preserve"> e projekteve t</w:t>
      </w:r>
      <w:r w:rsidR="00D07459" w:rsidRPr="00F84DC3">
        <w:t>ë</w:t>
      </w:r>
      <w:r w:rsidR="00BC1BAB" w:rsidRPr="00F84DC3">
        <w:t xml:space="preserve"> investimeve </w:t>
      </w:r>
      <w:r w:rsidR="00E93809">
        <w:t>jan</w:t>
      </w:r>
      <w:r w:rsidR="009B3CFD">
        <w:t>ë</w:t>
      </w:r>
      <w:r w:rsidR="00E93809">
        <w:t xml:space="preserve"> lidhur kontratat n</w:t>
      </w:r>
      <w:r w:rsidR="009B3CFD">
        <w:t>ë</w:t>
      </w:r>
      <w:r w:rsidR="00E93809">
        <w:t xml:space="preserve"> vler</w:t>
      </w:r>
      <w:r w:rsidR="009B3CFD">
        <w:t>ë</w:t>
      </w:r>
      <w:r w:rsidR="00E93809">
        <w:t xml:space="preserve"> m</w:t>
      </w:r>
      <w:r w:rsidR="009B3CFD">
        <w:t>ë</w:t>
      </w:r>
      <w:r w:rsidR="00E93809">
        <w:t xml:space="preserve"> t</w:t>
      </w:r>
      <w:r w:rsidR="009B3CFD">
        <w:t>ë</w:t>
      </w:r>
      <w:r w:rsidR="00E93809">
        <w:t xml:space="preserve"> vog</w:t>
      </w:r>
      <w:r w:rsidR="009B3CFD">
        <w:t>ë</w:t>
      </w:r>
      <w:r w:rsidR="00E93809">
        <w:t>l se fondi limit, gjithashtu mos kryerja e procedures se prokurimit nga A</w:t>
      </w:r>
      <w:r w:rsidR="008E3E01">
        <w:t>KSHI</w:t>
      </w:r>
      <w:r w:rsidR="00E93809">
        <w:t xml:space="preserve"> p</w:t>
      </w:r>
      <w:r w:rsidR="009B3CFD">
        <w:t>ë</w:t>
      </w:r>
      <w:r w:rsidR="00E93809">
        <w:t>r nj</w:t>
      </w:r>
      <w:r w:rsidR="009B3CFD">
        <w:t>ë</w:t>
      </w:r>
      <w:r w:rsidR="00E93809">
        <w:t xml:space="preserve"> pjes</w:t>
      </w:r>
      <w:r w:rsidR="009B3CFD">
        <w:t>ë</w:t>
      </w:r>
      <w:r w:rsidR="00E93809">
        <w:t xml:space="preserve"> t</w:t>
      </w:r>
      <w:r w:rsidR="009B3CFD">
        <w:t>ë</w:t>
      </w:r>
      <w:r w:rsidR="00E93809">
        <w:t xml:space="preserve"> pajisjeve elektronike ka ndikuar n</w:t>
      </w:r>
      <w:r w:rsidR="009B3CFD">
        <w:t>ë</w:t>
      </w:r>
      <w:r w:rsidR="00E93809">
        <w:t xml:space="preserve"> realizimin e investimeve p</w:t>
      </w:r>
      <w:r w:rsidR="009B3CFD">
        <w:t>ë</w:t>
      </w:r>
      <w:r w:rsidR="00E93809">
        <w:t>r Sh</w:t>
      </w:r>
      <w:r w:rsidR="009B3CFD">
        <w:t>ë</w:t>
      </w:r>
      <w:r w:rsidR="00E93809">
        <w:t>rbimin P</w:t>
      </w:r>
      <w:r w:rsidR="009B3CFD">
        <w:t>ë</w:t>
      </w:r>
      <w:r w:rsidR="00E93809">
        <w:t>rmbarimor, Sh</w:t>
      </w:r>
      <w:r w:rsidR="009B3CFD">
        <w:t>ë</w:t>
      </w:r>
      <w:r w:rsidR="00E93809">
        <w:t>rbimin e Prov</w:t>
      </w:r>
      <w:r w:rsidR="009B3CFD">
        <w:t>ë</w:t>
      </w:r>
      <w:r w:rsidR="00E93809">
        <w:t>s dhe Sh</w:t>
      </w:r>
      <w:r w:rsidR="009B3CFD">
        <w:t>ë</w:t>
      </w:r>
      <w:r w:rsidR="00E93809">
        <w:t>rbimin p</w:t>
      </w:r>
      <w:r w:rsidR="009B3CFD">
        <w:t>ë</w:t>
      </w:r>
      <w:r w:rsidR="00E93809">
        <w:t>r Kthimin dhe Kompensimin e Pronave</w:t>
      </w:r>
      <w:r w:rsidR="00C31D02" w:rsidRPr="00F84DC3">
        <w:t>.</w:t>
      </w:r>
      <w:r w:rsidR="00BC1BAB" w:rsidRPr="00F84DC3">
        <w:t xml:space="preserve"> </w:t>
      </w:r>
      <w:r w:rsidR="000C1D72">
        <w:t>Realizimi shum</w:t>
      </w:r>
      <w:r w:rsidR="009B3CFD">
        <w:t>ë</w:t>
      </w:r>
      <w:r w:rsidR="000C1D72">
        <w:t xml:space="preserve"> t</w:t>
      </w:r>
      <w:r w:rsidR="009B3CFD">
        <w:t>ë</w:t>
      </w:r>
      <w:r w:rsidR="000C1D72">
        <w:t xml:space="preserve"> </w:t>
      </w:r>
      <w:r w:rsidR="00E85E8D">
        <w:t>mir</w:t>
      </w:r>
      <w:r w:rsidR="003237CB">
        <w:t>ë</w:t>
      </w:r>
      <w:r w:rsidR="00E85E8D">
        <w:t xml:space="preserve"> </w:t>
      </w:r>
      <w:r w:rsidR="00CD4E24">
        <w:t>në</w:t>
      </w:r>
      <w:r w:rsidR="008E3E01">
        <w:t xml:space="preserve"> masën</w:t>
      </w:r>
      <w:r w:rsidR="000C1D72">
        <w:t xml:space="preserve"> 96</w:t>
      </w:r>
      <w:r w:rsidR="00364ABB">
        <w:t xml:space="preserve"> </w:t>
      </w:r>
      <w:r w:rsidR="000C1D72">
        <w:t>% ka Sistemi i Burgjeve</w:t>
      </w:r>
      <w:r w:rsidR="008E3E01">
        <w:t xml:space="preserve"> i cili zë</w:t>
      </w:r>
      <w:r w:rsidR="00CD4E24">
        <w:t xml:space="preserve"> 57% të investimeve të</w:t>
      </w:r>
      <w:r w:rsidR="008E3E01">
        <w:t xml:space="preserve"> parashikuara</w:t>
      </w:r>
      <w:r w:rsidR="000C1D72">
        <w:t xml:space="preserve"> </w:t>
      </w:r>
      <w:r w:rsidR="00BA029E">
        <w:t>t</w:t>
      </w:r>
      <w:r w:rsidR="009B3CFD">
        <w:t>ë</w:t>
      </w:r>
      <w:r w:rsidR="00BA029E">
        <w:t xml:space="preserve"> Ministris</w:t>
      </w:r>
      <w:r w:rsidR="009B3CFD">
        <w:t>ë</w:t>
      </w:r>
      <w:r w:rsidR="00BA029E">
        <w:t xml:space="preserve"> s</w:t>
      </w:r>
      <w:r w:rsidR="009B3CFD">
        <w:t>ë</w:t>
      </w:r>
      <w:r w:rsidR="00BA029E">
        <w:t xml:space="preserve"> Drejt</w:t>
      </w:r>
      <w:r w:rsidR="009B3CFD">
        <w:t>ë</w:t>
      </w:r>
      <w:r w:rsidR="00BA029E">
        <w:t>sis</w:t>
      </w:r>
      <w:r w:rsidR="009B3CFD">
        <w:t>ë</w:t>
      </w:r>
      <w:r w:rsidR="00BA029E">
        <w:t>.</w:t>
      </w:r>
    </w:p>
    <w:p w:rsidR="00C31D02" w:rsidRPr="003C001C" w:rsidRDefault="00C31D02" w:rsidP="00C31D02">
      <w:pPr>
        <w:spacing w:line="276" w:lineRule="auto"/>
        <w:ind w:left="-90"/>
        <w:jc w:val="both"/>
      </w:pPr>
    </w:p>
    <w:p w:rsidR="00841C9B" w:rsidRDefault="00C31D02" w:rsidP="00C31D02">
      <w:pPr>
        <w:spacing w:line="276" w:lineRule="auto"/>
        <w:ind w:left="-90"/>
        <w:jc w:val="both"/>
      </w:pPr>
      <w:r w:rsidRPr="003C001C">
        <w:t>Fondet e miratuara me ligjin Nr.109/2017 “P</w:t>
      </w:r>
      <w:r w:rsidR="00C538E3" w:rsidRPr="003C001C">
        <w:t>ë</w:t>
      </w:r>
      <w:r w:rsidRPr="003C001C">
        <w:t>r buxhetin e Vitit 208” p</w:t>
      </w:r>
      <w:r w:rsidR="00C538E3" w:rsidRPr="003C001C">
        <w:t>ë</w:t>
      </w:r>
      <w:r w:rsidRPr="003C001C">
        <w:t>r Ministrin</w:t>
      </w:r>
      <w:r w:rsidR="00C538E3" w:rsidRPr="003C001C">
        <w:t>ë</w:t>
      </w:r>
      <w:r w:rsidRPr="003C001C">
        <w:t xml:space="preserve"> e Drejt</w:t>
      </w:r>
      <w:r w:rsidR="00C538E3" w:rsidRPr="003C001C">
        <w:t>ë</w:t>
      </w:r>
      <w:r w:rsidRPr="003C001C">
        <w:t>sis</w:t>
      </w:r>
      <w:r w:rsidR="00C538E3" w:rsidRPr="003C001C">
        <w:t>ë</w:t>
      </w:r>
      <w:r w:rsidRPr="003C001C">
        <w:t xml:space="preserve"> jan</w:t>
      </w:r>
      <w:r w:rsidR="00C538E3" w:rsidRPr="003C001C">
        <w:t>ë</w:t>
      </w:r>
      <w:r w:rsidRPr="003C001C">
        <w:t xml:space="preserve"> </w:t>
      </w:r>
      <w:r w:rsidRPr="003C001C">
        <w:rPr>
          <w:i/>
          <w:u w:val="single"/>
        </w:rPr>
        <w:t>10,446,100,000 lek</w:t>
      </w:r>
      <w:r w:rsidR="00C538E3" w:rsidRPr="003C001C">
        <w:rPr>
          <w:i/>
          <w:u w:val="single"/>
        </w:rPr>
        <w:t>ë</w:t>
      </w:r>
      <w:r w:rsidRPr="003C001C">
        <w:t>. Me Aktin Normativ Nr.1 dat</w:t>
      </w:r>
      <w:r w:rsidR="00C538E3" w:rsidRPr="003C001C">
        <w:t>ë</w:t>
      </w:r>
      <w:r w:rsidRPr="003C001C">
        <w:t xml:space="preserve"> 26.07.2018 </w:t>
      </w:r>
      <w:r w:rsidR="00C538E3" w:rsidRPr="003C001C">
        <w:t>ë</w:t>
      </w:r>
      <w:r w:rsidRPr="003C001C">
        <w:t>sht</w:t>
      </w:r>
      <w:r w:rsidR="00C538E3" w:rsidRPr="003C001C">
        <w:t>ë</w:t>
      </w:r>
      <w:r w:rsidRPr="003C001C">
        <w:t xml:space="preserve"> shtuar Financimi </w:t>
      </w:r>
      <w:r w:rsidR="001D4DA5" w:rsidRPr="003C001C">
        <w:t>i</w:t>
      </w:r>
      <w:r w:rsidRPr="003C001C">
        <w:t xml:space="preserve"> Huaj n</w:t>
      </w:r>
      <w:r w:rsidR="00C538E3" w:rsidRPr="003C001C">
        <w:t>ë</w:t>
      </w:r>
      <w:r w:rsidRPr="003C001C">
        <w:t xml:space="preserve"> vler</w:t>
      </w:r>
      <w:r w:rsidR="00C538E3" w:rsidRPr="003C001C">
        <w:t>ë</w:t>
      </w:r>
      <w:r w:rsidRPr="003C001C">
        <w:t xml:space="preserve">n </w:t>
      </w:r>
      <w:r w:rsidRPr="003C001C">
        <w:rPr>
          <w:i/>
        </w:rPr>
        <w:t>245,000,000 lek</w:t>
      </w:r>
      <w:r w:rsidR="00C538E3" w:rsidRPr="003C001C">
        <w:rPr>
          <w:i/>
        </w:rPr>
        <w:t>ë</w:t>
      </w:r>
      <w:r w:rsidRPr="003C001C">
        <w:rPr>
          <w:b/>
        </w:rPr>
        <w:t>,</w:t>
      </w:r>
      <w:r w:rsidRPr="003C001C">
        <w:t xml:space="preserve"> nga t</w:t>
      </w:r>
      <w:r w:rsidR="00C538E3" w:rsidRPr="003C001C">
        <w:t>ë</w:t>
      </w:r>
      <w:r w:rsidRPr="003C001C">
        <w:t xml:space="preserve"> cilat 195,000,000 jan</w:t>
      </w:r>
      <w:r w:rsidR="00C538E3" w:rsidRPr="003C001C">
        <w:t>ë</w:t>
      </w:r>
      <w:r w:rsidRPr="003C001C">
        <w:t xml:space="preserve"> shtuar te programi Planifikim, Menaxhim dhe Administrim kurse 50,000,000 lek</w:t>
      </w:r>
      <w:r w:rsidR="00C538E3" w:rsidRPr="003C001C">
        <w:t>ë</w:t>
      </w:r>
      <w:r w:rsidRPr="003C001C">
        <w:t xml:space="preserve"> n</w:t>
      </w:r>
      <w:r w:rsidR="00C538E3" w:rsidRPr="003C001C">
        <w:t>ë</w:t>
      </w:r>
      <w:r w:rsidRPr="003C001C">
        <w:t xml:space="preserve"> Sistemin e Burgjeve.</w:t>
      </w:r>
      <w:r w:rsidR="00091C0D" w:rsidRPr="003C001C">
        <w:t xml:space="preserve"> Me k</w:t>
      </w:r>
      <w:r w:rsidR="00C538E3" w:rsidRPr="003C001C">
        <w:t>ë</w:t>
      </w:r>
      <w:r w:rsidR="00091C0D" w:rsidRPr="003C001C">
        <w:t>t</w:t>
      </w:r>
      <w:r w:rsidR="00C538E3" w:rsidRPr="003C001C">
        <w:t>ë</w:t>
      </w:r>
      <w:r w:rsidR="00091C0D" w:rsidRPr="003C001C">
        <w:t xml:space="preserve"> akt normative jan</w:t>
      </w:r>
      <w:r w:rsidR="00C538E3" w:rsidRPr="003C001C">
        <w:t>ë</w:t>
      </w:r>
      <w:r w:rsidR="00091C0D" w:rsidRPr="003C001C">
        <w:t xml:space="preserve"> shkurtuar fondet n</w:t>
      </w:r>
      <w:r w:rsidR="00C538E3" w:rsidRPr="003C001C">
        <w:t>ë</w:t>
      </w:r>
      <w:r w:rsidR="00091C0D" w:rsidRPr="003C001C">
        <w:t xml:space="preserve"> total </w:t>
      </w:r>
      <w:r w:rsidR="00091C0D" w:rsidRPr="003C001C">
        <w:rPr>
          <w:i/>
        </w:rPr>
        <w:t>108,458,000</w:t>
      </w:r>
      <w:r w:rsidR="00091C0D" w:rsidRPr="003C001C">
        <w:t xml:space="preserve"> lek</w:t>
      </w:r>
      <w:r w:rsidR="00C538E3" w:rsidRPr="003C001C">
        <w:t>ë</w:t>
      </w:r>
      <w:r w:rsidR="00DC4CF2" w:rsidRPr="003C001C">
        <w:t xml:space="preserve">. </w:t>
      </w:r>
      <w:r w:rsidR="00091C0D" w:rsidRPr="003C001C">
        <w:t>N</w:t>
      </w:r>
      <w:r w:rsidR="00C538E3" w:rsidRPr="003C001C">
        <w:t>ë</w:t>
      </w:r>
      <w:r w:rsidR="00091C0D" w:rsidRPr="003C001C">
        <w:t xml:space="preserve"> Sistemin e Burgjeve 70 milion</w:t>
      </w:r>
      <w:r w:rsidR="00C538E3" w:rsidRPr="003C001C">
        <w:t>ë</w:t>
      </w:r>
      <w:r w:rsidR="00091C0D" w:rsidRPr="003C001C">
        <w:t xml:space="preserve"> lek</w:t>
      </w:r>
      <w:r w:rsidR="00C538E3" w:rsidRPr="003C001C">
        <w:t>ë</w:t>
      </w:r>
      <w:r w:rsidR="00091C0D" w:rsidRPr="003C001C">
        <w:t xml:space="preserve"> n</w:t>
      </w:r>
      <w:r w:rsidR="00C538E3" w:rsidRPr="003C001C">
        <w:t>ë</w:t>
      </w:r>
      <w:r w:rsidR="00091C0D" w:rsidRPr="003C001C">
        <w:t xml:space="preserve"> projektin e “Rikonstruksionit t</w:t>
      </w:r>
      <w:r w:rsidR="00C538E3" w:rsidRPr="003C001C">
        <w:t>ë</w:t>
      </w:r>
      <w:r w:rsidR="00091C0D" w:rsidRPr="003C001C">
        <w:t xml:space="preserve"> godin</w:t>
      </w:r>
      <w:r w:rsidR="00C538E3" w:rsidRPr="003C001C">
        <w:t>ë</w:t>
      </w:r>
      <w:r w:rsidR="00091C0D" w:rsidRPr="003C001C">
        <w:t>s s</w:t>
      </w:r>
      <w:r w:rsidR="00C538E3" w:rsidRPr="003C001C">
        <w:t>ë</w:t>
      </w:r>
      <w:r w:rsidR="00091C0D" w:rsidRPr="003C001C">
        <w:t xml:space="preserve"> DPB”</w:t>
      </w:r>
      <w:r w:rsidR="00DC4CF2" w:rsidRPr="003C001C">
        <w:t xml:space="preserve">. </w:t>
      </w:r>
      <w:r w:rsidR="00091C0D" w:rsidRPr="003C001C">
        <w:t>N</w:t>
      </w:r>
      <w:r w:rsidR="00C538E3" w:rsidRPr="003C001C">
        <w:t>ë</w:t>
      </w:r>
      <w:r w:rsidR="00091C0D" w:rsidRPr="003C001C">
        <w:t xml:space="preserve"> Sh</w:t>
      </w:r>
      <w:r w:rsidR="00C538E3" w:rsidRPr="003C001C">
        <w:t>ë</w:t>
      </w:r>
      <w:r w:rsidR="00091C0D" w:rsidRPr="003C001C">
        <w:t>rbimin e Kthimit dhe Kompensimit t</w:t>
      </w:r>
      <w:r w:rsidR="00C538E3" w:rsidRPr="003C001C">
        <w:t>ë</w:t>
      </w:r>
      <w:r w:rsidR="00091C0D" w:rsidRPr="003C001C">
        <w:t xml:space="preserve"> Pronave 31,958,000 lek</w:t>
      </w:r>
      <w:r w:rsidR="00C538E3" w:rsidRPr="003C001C">
        <w:t>ë</w:t>
      </w:r>
      <w:r w:rsidR="00091C0D" w:rsidRPr="003C001C">
        <w:t xml:space="preserve"> n</w:t>
      </w:r>
      <w:r w:rsidR="00C538E3" w:rsidRPr="003C001C">
        <w:t>ë</w:t>
      </w:r>
      <w:r w:rsidR="00091C0D" w:rsidRPr="003C001C">
        <w:t xml:space="preserve"> Drejtorin</w:t>
      </w:r>
      <w:r w:rsidR="00C538E3" w:rsidRPr="003C001C">
        <w:t>ë</w:t>
      </w:r>
      <w:r w:rsidR="00091C0D" w:rsidRPr="003C001C">
        <w:t xml:space="preserve"> e p</w:t>
      </w:r>
      <w:r w:rsidR="00C538E3" w:rsidRPr="003C001C">
        <w:t>ë</w:t>
      </w:r>
      <w:r w:rsidR="00091C0D" w:rsidRPr="003C001C">
        <w:t>rgjithshme t</w:t>
      </w:r>
      <w:r w:rsidR="00C538E3" w:rsidRPr="003C001C">
        <w:t>ë</w:t>
      </w:r>
      <w:r w:rsidR="00091C0D" w:rsidRPr="003C001C">
        <w:t xml:space="preserve"> ALUIZNI-t n</w:t>
      </w:r>
      <w:r w:rsidR="00C538E3" w:rsidRPr="003C001C">
        <w:t>ë</w:t>
      </w:r>
      <w:r w:rsidR="00091C0D" w:rsidRPr="003C001C">
        <w:t xml:space="preserve"> projektin “Shtes</w:t>
      </w:r>
      <w:r w:rsidR="00C538E3" w:rsidRPr="003C001C">
        <w:t>ë</w:t>
      </w:r>
      <w:r w:rsidR="00091C0D" w:rsidRPr="003C001C">
        <w:t xml:space="preserve"> Kati n</w:t>
      </w:r>
      <w:r w:rsidR="00C538E3" w:rsidRPr="003C001C">
        <w:t>ë</w:t>
      </w:r>
      <w:r w:rsidR="00091C0D" w:rsidRPr="003C001C">
        <w:t xml:space="preserve"> Drejtorin</w:t>
      </w:r>
      <w:r w:rsidR="00C538E3" w:rsidRPr="003C001C">
        <w:t>ë</w:t>
      </w:r>
      <w:r w:rsidR="00091C0D" w:rsidRPr="003C001C">
        <w:t xml:space="preserve"> e P</w:t>
      </w:r>
      <w:r w:rsidR="00C538E3" w:rsidRPr="003C001C">
        <w:t>ë</w:t>
      </w:r>
      <w:r w:rsidR="00091C0D" w:rsidRPr="003C001C">
        <w:t>rgjithshme”.</w:t>
      </w:r>
      <w:r w:rsidR="00671E59">
        <w:t xml:space="preserve"> </w:t>
      </w:r>
      <w:r w:rsidR="00091C0D" w:rsidRPr="003C001C">
        <w:t>P</w:t>
      </w:r>
      <w:r w:rsidR="00C538E3" w:rsidRPr="003C001C">
        <w:t>ë</w:t>
      </w:r>
      <w:r w:rsidR="00091C0D" w:rsidRPr="003C001C">
        <w:t>r sa i p</w:t>
      </w:r>
      <w:r w:rsidR="00C538E3" w:rsidRPr="003C001C">
        <w:t>ë</w:t>
      </w:r>
      <w:r w:rsidR="00091C0D" w:rsidRPr="003C001C">
        <w:t>rket shpenzimeve operative jan</w:t>
      </w:r>
      <w:r w:rsidR="00C538E3" w:rsidRPr="003C001C">
        <w:t>ë</w:t>
      </w:r>
      <w:r w:rsidR="00091C0D" w:rsidRPr="003C001C">
        <w:t xml:space="preserve"> shkurtuar 6,500,000 lek</w:t>
      </w:r>
      <w:r w:rsidR="00C538E3" w:rsidRPr="003C001C">
        <w:t>ë</w:t>
      </w:r>
      <w:r w:rsidR="00091C0D" w:rsidRPr="003C001C">
        <w:t xml:space="preserve"> n</w:t>
      </w:r>
      <w:r w:rsidR="00C538E3" w:rsidRPr="003C001C">
        <w:t>ë</w:t>
      </w:r>
      <w:r w:rsidR="00091C0D" w:rsidRPr="003C001C">
        <w:t xml:space="preserve"> total n</w:t>
      </w:r>
      <w:r w:rsidR="00C538E3" w:rsidRPr="003C001C">
        <w:t>ë</w:t>
      </w:r>
      <w:r w:rsidR="00091C0D" w:rsidRPr="003C001C">
        <w:t xml:space="preserve"> M</w:t>
      </w:r>
      <w:r w:rsidR="00205BD7" w:rsidRPr="003C001C">
        <w:t>i</w:t>
      </w:r>
      <w:r w:rsidR="00091C0D" w:rsidRPr="003C001C">
        <w:t>nistrin</w:t>
      </w:r>
      <w:r w:rsidR="00C538E3" w:rsidRPr="003C001C">
        <w:t>ë</w:t>
      </w:r>
      <w:r w:rsidR="00091C0D" w:rsidRPr="003C001C">
        <w:t xml:space="preserve"> e Drejt</w:t>
      </w:r>
      <w:r w:rsidR="00C538E3" w:rsidRPr="003C001C">
        <w:t>ë</w:t>
      </w:r>
      <w:r w:rsidR="00091C0D" w:rsidRPr="003C001C">
        <w:t>sis</w:t>
      </w:r>
      <w:r w:rsidR="00C538E3" w:rsidRPr="003C001C">
        <w:t>ë</w:t>
      </w:r>
      <w:r w:rsidR="00091C0D" w:rsidRPr="003C001C">
        <w:t>. Me Aktin Normativ Nr.1 buxheti total i M</w:t>
      </w:r>
      <w:r w:rsidR="00594230" w:rsidRPr="003C001C">
        <w:t>i</w:t>
      </w:r>
      <w:r w:rsidR="00091C0D" w:rsidRPr="003C001C">
        <w:t>nistris</w:t>
      </w:r>
      <w:r w:rsidR="00C538E3" w:rsidRPr="003C001C">
        <w:t>ë</w:t>
      </w:r>
      <w:r w:rsidR="00091C0D" w:rsidRPr="003C001C">
        <w:t xml:space="preserve"> s</w:t>
      </w:r>
      <w:r w:rsidR="00C538E3" w:rsidRPr="003C001C">
        <w:t>ë</w:t>
      </w:r>
      <w:r w:rsidR="00091C0D" w:rsidRPr="003C001C">
        <w:t xml:space="preserve"> Drejt</w:t>
      </w:r>
      <w:r w:rsidR="00C538E3" w:rsidRPr="003C001C">
        <w:t>ë</w:t>
      </w:r>
      <w:r w:rsidR="00091C0D" w:rsidRPr="003C001C">
        <w:t>sis</w:t>
      </w:r>
      <w:r w:rsidR="00C538E3" w:rsidRPr="003C001C">
        <w:t>ë</w:t>
      </w:r>
      <w:r w:rsidR="00091C0D" w:rsidRPr="003C001C">
        <w:t xml:space="preserve"> shkon n</w:t>
      </w:r>
      <w:r w:rsidR="00C538E3" w:rsidRPr="003C001C">
        <w:t>ë</w:t>
      </w:r>
      <w:r w:rsidR="00091C0D" w:rsidRPr="003C001C">
        <w:t xml:space="preserve"> </w:t>
      </w:r>
      <w:r w:rsidR="00091C0D" w:rsidRPr="003C001C">
        <w:rPr>
          <w:i/>
          <w:u w:val="single"/>
        </w:rPr>
        <w:t>10,582,642,000</w:t>
      </w:r>
      <w:r w:rsidR="00091C0D" w:rsidRPr="003C001C">
        <w:t xml:space="preserve"> lek</w:t>
      </w:r>
      <w:r w:rsidR="00C538E3" w:rsidRPr="003C001C">
        <w:t>ë</w:t>
      </w:r>
      <w:r w:rsidR="00091C0D" w:rsidRPr="003C001C">
        <w:t>. N</w:t>
      </w:r>
      <w:r w:rsidR="00C538E3" w:rsidRPr="003C001C">
        <w:t>ë</w:t>
      </w:r>
      <w:r w:rsidR="00091C0D" w:rsidRPr="003C001C">
        <w:t xml:space="preserve"> zbatim t</w:t>
      </w:r>
      <w:r w:rsidR="00C538E3" w:rsidRPr="003C001C">
        <w:t>ë</w:t>
      </w:r>
      <w:r w:rsidR="00091C0D" w:rsidRPr="003C001C">
        <w:t xml:space="preserve"> V</w:t>
      </w:r>
      <w:r w:rsidR="0055574D" w:rsidRPr="003C001C">
        <w:t>endimit t</w:t>
      </w:r>
      <w:r w:rsidR="00C538E3" w:rsidRPr="003C001C">
        <w:t>ë</w:t>
      </w:r>
      <w:r w:rsidR="0055574D" w:rsidRPr="003C001C">
        <w:t xml:space="preserve"> </w:t>
      </w:r>
      <w:r w:rsidR="00091C0D" w:rsidRPr="003C001C">
        <w:t>K</w:t>
      </w:r>
      <w:r w:rsidR="00C538E3" w:rsidRPr="003C001C">
        <w:t>ë</w:t>
      </w:r>
      <w:r w:rsidR="0055574D" w:rsidRPr="003C001C">
        <w:t>shillit t</w:t>
      </w:r>
      <w:r w:rsidR="00C538E3" w:rsidRPr="003C001C">
        <w:t>ë</w:t>
      </w:r>
      <w:r w:rsidR="0055574D" w:rsidRPr="003C001C">
        <w:t xml:space="preserve"> </w:t>
      </w:r>
      <w:r w:rsidR="00091C0D" w:rsidRPr="003C001C">
        <w:t>M</w:t>
      </w:r>
      <w:r w:rsidR="0055574D" w:rsidRPr="003C001C">
        <w:t>inistrave</w:t>
      </w:r>
      <w:r w:rsidR="00091C0D" w:rsidRPr="003C001C">
        <w:t xml:space="preserve"> </w:t>
      </w:r>
      <w:r w:rsidR="0055574D" w:rsidRPr="003C001C">
        <w:t xml:space="preserve">Nr.187 </w:t>
      </w:r>
      <w:r w:rsidR="00091C0D" w:rsidRPr="003C001C">
        <w:t>dat</w:t>
      </w:r>
      <w:r w:rsidR="00C538E3" w:rsidRPr="003C001C">
        <w:t>ë</w:t>
      </w:r>
      <w:r w:rsidR="0055574D" w:rsidRPr="003C001C">
        <w:t xml:space="preserve"> 29.03.2018 “p</w:t>
      </w:r>
      <w:r w:rsidR="00C538E3" w:rsidRPr="003C001C">
        <w:t>ë</w:t>
      </w:r>
      <w:r w:rsidR="0055574D" w:rsidRPr="003C001C">
        <w:t>r nj</w:t>
      </w:r>
      <w:r w:rsidR="00C538E3" w:rsidRPr="003C001C">
        <w:t>ë</w:t>
      </w:r>
      <w:r w:rsidR="0055574D" w:rsidRPr="003C001C">
        <w:t xml:space="preserve"> shtes</w:t>
      </w:r>
      <w:r w:rsidR="00C538E3" w:rsidRPr="003C001C">
        <w:t>ë</w:t>
      </w:r>
      <w:r w:rsidR="0055574D" w:rsidRPr="003C001C">
        <w:t xml:space="preserve"> fondi n</w:t>
      </w:r>
      <w:r w:rsidR="00C538E3" w:rsidRPr="003C001C">
        <w:t>ë</w:t>
      </w:r>
      <w:r w:rsidR="0055574D" w:rsidRPr="003C001C">
        <w:t xml:space="preserve"> Buxhetin e vitit 2018 miratuar p</w:t>
      </w:r>
      <w:r w:rsidR="00C538E3" w:rsidRPr="003C001C">
        <w:t>ë</w:t>
      </w:r>
      <w:r w:rsidR="0055574D" w:rsidRPr="003C001C">
        <w:t xml:space="preserve">r </w:t>
      </w:r>
      <w:r w:rsidR="001D4DA5" w:rsidRPr="003C001C">
        <w:t>M</w:t>
      </w:r>
      <w:r w:rsidR="0055574D" w:rsidRPr="003C001C">
        <w:t>inistrin</w:t>
      </w:r>
      <w:r w:rsidR="00C538E3" w:rsidRPr="003C001C">
        <w:t>ë</w:t>
      </w:r>
      <w:r w:rsidR="0055574D" w:rsidRPr="003C001C">
        <w:t xml:space="preserve"> e Drejt</w:t>
      </w:r>
      <w:r w:rsidR="00C538E3" w:rsidRPr="003C001C">
        <w:t>ë</w:t>
      </w:r>
      <w:r w:rsidR="0055574D" w:rsidRPr="003C001C">
        <w:t>sis</w:t>
      </w:r>
      <w:r w:rsidR="00C538E3" w:rsidRPr="003C001C">
        <w:t>ë</w:t>
      </w:r>
      <w:r w:rsidR="0055574D" w:rsidRPr="003C001C">
        <w:t xml:space="preserve"> </w:t>
      </w:r>
      <w:r w:rsidR="00E85E8D">
        <w:t>“P</w:t>
      </w:r>
      <w:r w:rsidR="00C538E3" w:rsidRPr="003C001C">
        <w:t>ë</w:t>
      </w:r>
      <w:r w:rsidR="0055574D" w:rsidRPr="003C001C">
        <w:t>r rikonstruksionin dhe p</w:t>
      </w:r>
      <w:r w:rsidR="00C538E3" w:rsidRPr="003C001C">
        <w:t>ë</w:t>
      </w:r>
      <w:r w:rsidR="0055574D" w:rsidRPr="003C001C">
        <w:t>rshtatjen e ambienteve ku do t</w:t>
      </w:r>
      <w:r w:rsidR="00C538E3" w:rsidRPr="003C001C">
        <w:t>ë</w:t>
      </w:r>
      <w:r w:rsidR="0055574D" w:rsidRPr="003C001C">
        <w:t xml:space="preserve"> ushtrojn</w:t>
      </w:r>
      <w:r w:rsidR="00C538E3" w:rsidRPr="003C001C">
        <w:t>ë</w:t>
      </w:r>
      <w:r w:rsidR="0055574D" w:rsidRPr="003C001C">
        <w:t xml:space="preserve"> aktivitetin KPA dhe komisioneri publik</w:t>
      </w:r>
      <w:r w:rsidR="00C538E3" w:rsidRPr="003C001C">
        <w:t>ë</w:t>
      </w:r>
      <w:r w:rsidR="0055574D" w:rsidRPr="003C001C">
        <w:t>, institucione t</w:t>
      </w:r>
      <w:r w:rsidR="00C538E3" w:rsidRPr="003C001C">
        <w:t>ë</w:t>
      </w:r>
      <w:r w:rsidR="0055574D" w:rsidRPr="003C001C">
        <w:t xml:space="preserve"> rivler</w:t>
      </w:r>
      <w:r w:rsidR="00C538E3" w:rsidRPr="003C001C">
        <w:t>ë</w:t>
      </w:r>
      <w:r w:rsidR="0055574D" w:rsidRPr="003C001C">
        <w:t>simit t</w:t>
      </w:r>
      <w:r w:rsidR="00C538E3" w:rsidRPr="003C001C">
        <w:t>ë</w:t>
      </w:r>
      <w:r w:rsidR="0055574D" w:rsidRPr="003C001C">
        <w:t xml:space="preserve"> gjyq</w:t>
      </w:r>
      <w:r w:rsidR="00C538E3" w:rsidRPr="003C001C">
        <w:t>ë</w:t>
      </w:r>
      <w:r w:rsidR="0055574D" w:rsidRPr="003C001C">
        <w:t>tar</w:t>
      </w:r>
      <w:r w:rsidR="00C538E3" w:rsidRPr="003C001C">
        <w:t>ë</w:t>
      </w:r>
      <w:r w:rsidR="0055574D" w:rsidRPr="003C001C">
        <w:t>ve dhe prokuror</w:t>
      </w:r>
      <w:r w:rsidR="00C538E3" w:rsidRPr="003C001C">
        <w:t>ë</w:t>
      </w:r>
      <w:r w:rsidR="0055574D" w:rsidRPr="003C001C">
        <w:t>ve n</w:t>
      </w:r>
      <w:r w:rsidR="00C538E3" w:rsidRPr="003C001C">
        <w:t>ë</w:t>
      </w:r>
      <w:r w:rsidR="0055574D" w:rsidRPr="003C001C">
        <w:t xml:space="preserve"> republik</w:t>
      </w:r>
      <w:r w:rsidR="00C538E3" w:rsidRPr="003C001C">
        <w:t>ë</w:t>
      </w:r>
      <w:r w:rsidR="0055574D" w:rsidRPr="003C001C">
        <w:t>n e Shqip</w:t>
      </w:r>
      <w:r w:rsidR="00C538E3" w:rsidRPr="003C001C">
        <w:t>ë</w:t>
      </w:r>
      <w:r w:rsidR="0055574D" w:rsidRPr="003C001C">
        <w:t>ris</w:t>
      </w:r>
      <w:r w:rsidR="00C538E3" w:rsidRPr="003C001C">
        <w:t>ë</w:t>
      </w:r>
      <w:r w:rsidR="0055574D" w:rsidRPr="003C001C">
        <w:t xml:space="preserve">” shtohet fondi pre </w:t>
      </w:r>
      <w:r w:rsidR="0055574D" w:rsidRPr="003C001C">
        <w:rPr>
          <w:i/>
        </w:rPr>
        <w:t>120,000,000</w:t>
      </w:r>
      <w:r w:rsidR="0055574D" w:rsidRPr="003C001C">
        <w:t xml:space="preserve"> lek</w:t>
      </w:r>
      <w:r w:rsidR="00C538E3" w:rsidRPr="003C001C">
        <w:t>ë</w:t>
      </w:r>
      <w:r w:rsidR="0055574D" w:rsidRPr="003C001C">
        <w:t>sh n</w:t>
      </w:r>
      <w:r w:rsidR="00C538E3" w:rsidRPr="003C001C">
        <w:t>ë</w:t>
      </w:r>
      <w:r w:rsidR="0055574D" w:rsidRPr="003C001C">
        <w:t xml:space="preserve"> z</w:t>
      </w:r>
      <w:r w:rsidR="00C538E3" w:rsidRPr="003C001C">
        <w:t>ë</w:t>
      </w:r>
      <w:r w:rsidR="0055574D" w:rsidRPr="003C001C">
        <w:t>rin Investime p</w:t>
      </w:r>
      <w:r w:rsidR="00C538E3" w:rsidRPr="003C001C">
        <w:t>ë</w:t>
      </w:r>
      <w:r w:rsidR="0055574D" w:rsidRPr="003C001C">
        <w:t>r programin Planifikim,</w:t>
      </w:r>
      <w:r w:rsidR="009C5C46" w:rsidRPr="003C001C">
        <w:t xml:space="preserve"> </w:t>
      </w:r>
      <w:r w:rsidR="001D4DA5" w:rsidRPr="003C001C">
        <w:t>Menaxhim dhe Administrim.</w:t>
      </w:r>
      <w:r w:rsidR="0055574D" w:rsidRPr="003C001C">
        <w:t xml:space="preserve"> </w:t>
      </w:r>
      <w:r w:rsidR="001D4DA5" w:rsidRPr="003C001C">
        <w:t>Me aktin Normativ nr.2 dat</w:t>
      </w:r>
      <w:r w:rsidR="00C538E3" w:rsidRPr="003C001C">
        <w:t>ë</w:t>
      </w:r>
      <w:r w:rsidR="001D4DA5" w:rsidRPr="003C001C">
        <w:t xml:space="preserve"> 19.12.2018 </w:t>
      </w:r>
      <w:r w:rsidR="00594230" w:rsidRPr="003C001C">
        <w:t xml:space="preserve">buxheti total </w:t>
      </w:r>
      <w:r w:rsidR="004A0E2D" w:rsidRPr="003C001C">
        <w:t>i</w:t>
      </w:r>
      <w:r w:rsidR="00594230" w:rsidRPr="003C001C">
        <w:t xml:space="preserve"> Ministris</w:t>
      </w:r>
      <w:r w:rsidR="00C538E3" w:rsidRPr="003C001C">
        <w:t>ë</w:t>
      </w:r>
      <w:r w:rsidR="00594230" w:rsidRPr="003C001C">
        <w:t xml:space="preserve"> s</w:t>
      </w:r>
      <w:r w:rsidR="00C538E3" w:rsidRPr="003C001C">
        <w:t>ë</w:t>
      </w:r>
      <w:r w:rsidR="00594230" w:rsidRPr="003C001C">
        <w:t xml:space="preserve"> Drejt</w:t>
      </w:r>
      <w:r w:rsidR="00C538E3" w:rsidRPr="003C001C">
        <w:t>ë</w:t>
      </w:r>
      <w:r w:rsidR="00594230" w:rsidRPr="003C001C">
        <w:t>sis</w:t>
      </w:r>
      <w:r w:rsidR="00C538E3" w:rsidRPr="003C001C">
        <w:t>ë</w:t>
      </w:r>
      <w:r w:rsidR="00594230" w:rsidRPr="003C001C">
        <w:t xml:space="preserve"> </w:t>
      </w:r>
      <w:r w:rsidR="00C538E3" w:rsidRPr="003C001C">
        <w:t>ë</w:t>
      </w:r>
      <w:r w:rsidR="00594230" w:rsidRPr="003C001C">
        <w:t>sht</w:t>
      </w:r>
      <w:r w:rsidR="00C538E3" w:rsidRPr="003C001C">
        <w:t>ë</w:t>
      </w:r>
      <w:r w:rsidR="00594230" w:rsidRPr="003C001C">
        <w:t xml:space="preserve"> </w:t>
      </w:r>
      <w:r w:rsidR="00594230" w:rsidRPr="003C001C">
        <w:rPr>
          <w:i/>
          <w:u w:val="single"/>
        </w:rPr>
        <w:t>10,388,215,000</w:t>
      </w:r>
      <w:r w:rsidR="00594230" w:rsidRPr="003C001C">
        <w:t xml:space="preserve"> lek</w:t>
      </w:r>
      <w:r w:rsidR="00C538E3" w:rsidRPr="003C001C">
        <w:t>ë</w:t>
      </w:r>
      <w:r w:rsidR="00594230" w:rsidRPr="003C001C">
        <w:t>. J</w:t>
      </w:r>
      <w:r w:rsidR="001D4DA5" w:rsidRPr="003C001C">
        <w:t>an</w:t>
      </w:r>
      <w:r w:rsidR="00C538E3" w:rsidRPr="003C001C">
        <w:t>ë</w:t>
      </w:r>
      <w:r w:rsidR="001D4DA5" w:rsidRPr="003C001C">
        <w:t xml:space="preserve"> shtuar 11</w:t>
      </w:r>
      <w:r w:rsidR="004A0E2D" w:rsidRPr="003C001C">
        <w:t xml:space="preserve"> </w:t>
      </w:r>
      <w:r w:rsidR="001D4DA5" w:rsidRPr="003C001C">
        <w:t>milion</w:t>
      </w:r>
      <w:r w:rsidR="00C538E3" w:rsidRPr="003C001C">
        <w:t>ë</w:t>
      </w:r>
      <w:r w:rsidR="001D4DA5" w:rsidRPr="003C001C">
        <w:t xml:space="preserve"> lek</w:t>
      </w:r>
      <w:r w:rsidR="00C538E3" w:rsidRPr="003C001C">
        <w:t>ë</w:t>
      </w:r>
      <w:r w:rsidR="001D4DA5" w:rsidRPr="003C001C">
        <w:t xml:space="preserve"> Financim i Huaj, jan</w:t>
      </w:r>
      <w:r w:rsidR="00C538E3" w:rsidRPr="003C001C">
        <w:t>ë</w:t>
      </w:r>
      <w:r w:rsidR="001D4DA5" w:rsidRPr="003C001C">
        <w:t xml:space="preserve"> pak</w:t>
      </w:r>
      <w:r w:rsidR="00C538E3" w:rsidRPr="003C001C">
        <w:t>ë</w:t>
      </w:r>
      <w:r w:rsidR="001D4DA5" w:rsidRPr="003C001C">
        <w:t>suar</w:t>
      </w:r>
      <w:r w:rsidR="00594230" w:rsidRPr="003C001C">
        <w:t xml:space="preserve"> 205,426,632 lek</w:t>
      </w:r>
      <w:r w:rsidR="00C538E3" w:rsidRPr="003C001C">
        <w:t>ë</w:t>
      </w:r>
      <w:r w:rsidR="00594230" w:rsidRPr="003C001C">
        <w:t xml:space="preserve"> shpenzime korrente dhe shpenzime kapitale.</w:t>
      </w:r>
    </w:p>
    <w:p w:rsidR="002410FD" w:rsidRPr="003C001C" w:rsidRDefault="002410FD" w:rsidP="00C31D02">
      <w:pPr>
        <w:spacing w:line="276" w:lineRule="auto"/>
        <w:ind w:left="-90"/>
        <w:jc w:val="both"/>
      </w:pPr>
    </w:p>
    <w:p w:rsidR="00841C9B" w:rsidRPr="003C001C" w:rsidRDefault="00841C9B" w:rsidP="00C31D02">
      <w:pPr>
        <w:spacing w:line="276" w:lineRule="auto"/>
        <w:ind w:left="-90"/>
        <w:jc w:val="both"/>
      </w:pPr>
    </w:p>
    <w:p w:rsidR="00841C9B" w:rsidRPr="003C001C" w:rsidRDefault="001D4DA5" w:rsidP="00C538E3">
      <w:pPr>
        <w:pStyle w:val="ListParagraph"/>
        <w:numPr>
          <w:ilvl w:val="0"/>
          <w:numId w:val="30"/>
        </w:numPr>
        <w:spacing w:line="276" w:lineRule="auto"/>
        <w:jc w:val="both"/>
      </w:pPr>
      <w:r w:rsidRPr="003C001C">
        <w:t>Shpenzimet kapitale n</w:t>
      </w:r>
      <w:r w:rsidR="00C538E3" w:rsidRPr="003C001C">
        <w:t>ë</w:t>
      </w:r>
      <w:r w:rsidRPr="003C001C">
        <w:t xml:space="preserve"> vler</w:t>
      </w:r>
      <w:r w:rsidR="00C538E3" w:rsidRPr="003C001C">
        <w:t>ë</w:t>
      </w:r>
      <w:r w:rsidRPr="003C001C">
        <w:t>n 13,026,</w:t>
      </w:r>
      <w:r w:rsidR="00841C9B" w:rsidRPr="003C001C">
        <w:t>632 lek</w:t>
      </w:r>
      <w:r w:rsidR="00C538E3" w:rsidRPr="003C001C">
        <w:t>ë</w:t>
      </w:r>
      <w:r w:rsidR="00841C9B" w:rsidRPr="003C001C">
        <w:t xml:space="preserve"> </w:t>
      </w:r>
    </w:p>
    <w:p w:rsidR="00841C9B" w:rsidRPr="003C001C" w:rsidRDefault="00841C9B" w:rsidP="00841C9B">
      <w:pPr>
        <w:pStyle w:val="ListParagraph"/>
        <w:spacing w:line="276" w:lineRule="auto"/>
        <w:ind w:left="630"/>
        <w:jc w:val="both"/>
      </w:pPr>
    </w:p>
    <w:p w:rsidR="001D4DA5" w:rsidRPr="003C001C" w:rsidRDefault="001D4DA5" w:rsidP="00841C9B">
      <w:pPr>
        <w:pStyle w:val="ListParagraph"/>
        <w:numPr>
          <w:ilvl w:val="0"/>
          <w:numId w:val="29"/>
        </w:numPr>
        <w:spacing w:line="276" w:lineRule="auto"/>
        <w:jc w:val="both"/>
      </w:pPr>
      <w:r w:rsidRPr="003C001C">
        <w:t>N</w:t>
      </w:r>
      <w:r w:rsidR="00C538E3" w:rsidRPr="003C001C">
        <w:t>ë</w:t>
      </w:r>
      <w:r w:rsidRPr="003C001C">
        <w:t xml:space="preserve"> programin Planifikim, Menaxhim dhe Administrim 7,676,632 lek</w:t>
      </w:r>
      <w:r w:rsidR="00C538E3" w:rsidRPr="003C001C">
        <w:t>ë</w:t>
      </w:r>
    </w:p>
    <w:p w:rsidR="001D4DA5" w:rsidRPr="003C001C" w:rsidRDefault="001D4DA5" w:rsidP="00841C9B">
      <w:pPr>
        <w:pStyle w:val="ListParagraph"/>
        <w:numPr>
          <w:ilvl w:val="0"/>
          <w:numId w:val="29"/>
        </w:numPr>
        <w:spacing w:line="276" w:lineRule="auto"/>
        <w:jc w:val="both"/>
      </w:pPr>
      <w:r w:rsidRPr="003C001C">
        <w:t>N</w:t>
      </w:r>
      <w:r w:rsidR="00C538E3" w:rsidRPr="003C001C">
        <w:t>ë</w:t>
      </w:r>
      <w:r w:rsidRPr="003C001C">
        <w:t xml:space="preserve"> programin e Mjek</w:t>
      </w:r>
      <w:r w:rsidR="00C538E3" w:rsidRPr="003C001C">
        <w:t>ë</w:t>
      </w:r>
      <w:r w:rsidRPr="003C001C">
        <w:t>sis</w:t>
      </w:r>
      <w:r w:rsidR="00C538E3" w:rsidRPr="003C001C">
        <w:t>ë</w:t>
      </w:r>
      <w:r w:rsidRPr="003C001C">
        <w:t xml:space="preserve"> Ligjore 2,600,000 lek</w:t>
      </w:r>
      <w:r w:rsidR="00C538E3" w:rsidRPr="003C001C">
        <w:t>ë</w:t>
      </w:r>
      <w:r w:rsidRPr="003C001C">
        <w:t xml:space="preserve"> </w:t>
      </w:r>
    </w:p>
    <w:p w:rsidR="001D4DA5" w:rsidRPr="003C001C" w:rsidRDefault="001D4DA5" w:rsidP="00841C9B">
      <w:pPr>
        <w:pStyle w:val="ListParagraph"/>
        <w:numPr>
          <w:ilvl w:val="0"/>
          <w:numId w:val="29"/>
        </w:numPr>
        <w:spacing w:line="276" w:lineRule="auto"/>
        <w:jc w:val="both"/>
      </w:pPr>
      <w:r w:rsidRPr="003C001C">
        <w:t>N</w:t>
      </w:r>
      <w:r w:rsidR="00C538E3" w:rsidRPr="003C001C">
        <w:t>ë</w:t>
      </w:r>
      <w:r w:rsidRPr="003C001C">
        <w:t xml:space="preserve"> programin Sh</w:t>
      </w:r>
      <w:r w:rsidR="00C538E3" w:rsidRPr="003C001C">
        <w:t>ë</w:t>
      </w:r>
      <w:r w:rsidRPr="003C001C">
        <w:t>rbimet p</w:t>
      </w:r>
      <w:r w:rsidR="00C538E3" w:rsidRPr="003C001C">
        <w:t>ë</w:t>
      </w:r>
      <w:r w:rsidRPr="003C001C">
        <w:t>r Ç</w:t>
      </w:r>
      <w:r w:rsidR="00C538E3" w:rsidRPr="003C001C">
        <w:t>ë</w:t>
      </w:r>
      <w:r w:rsidRPr="003C001C">
        <w:t>shtjet e Bir</w:t>
      </w:r>
      <w:r w:rsidR="00C538E3" w:rsidRPr="003C001C">
        <w:t>ë</w:t>
      </w:r>
      <w:r w:rsidRPr="003C001C">
        <w:t>simeve 1,750,000 lek</w:t>
      </w:r>
      <w:r w:rsidR="00C538E3" w:rsidRPr="003C001C">
        <w:t>ë</w:t>
      </w:r>
      <w:r w:rsidRPr="003C001C">
        <w:t xml:space="preserve"> </w:t>
      </w:r>
    </w:p>
    <w:p w:rsidR="001D4DA5" w:rsidRPr="003C001C" w:rsidRDefault="001D4DA5" w:rsidP="00841C9B">
      <w:pPr>
        <w:pStyle w:val="ListParagraph"/>
        <w:numPr>
          <w:ilvl w:val="0"/>
          <w:numId w:val="29"/>
        </w:numPr>
        <w:spacing w:line="276" w:lineRule="auto"/>
        <w:jc w:val="both"/>
      </w:pPr>
      <w:r w:rsidRPr="003C001C">
        <w:t>N</w:t>
      </w:r>
      <w:r w:rsidR="00C538E3" w:rsidRPr="003C001C">
        <w:t>ë</w:t>
      </w:r>
      <w:r w:rsidRPr="003C001C">
        <w:t xml:space="preserve"> programin e Sh</w:t>
      </w:r>
      <w:r w:rsidR="00C538E3" w:rsidRPr="003C001C">
        <w:t>ë</w:t>
      </w:r>
      <w:r w:rsidRPr="003C001C">
        <w:t>rbimit t</w:t>
      </w:r>
      <w:r w:rsidR="00C538E3" w:rsidRPr="003C001C">
        <w:t>ë</w:t>
      </w:r>
      <w:r w:rsidRPr="003C001C">
        <w:t xml:space="preserve"> P</w:t>
      </w:r>
      <w:r w:rsidR="00C538E3" w:rsidRPr="003C001C">
        <w:t>ë</w:t>
      </w:r>
      <w:r w:rsidRPr="003C001C">
        <w:t>rmbarimit Gjyq</w:t>
      </w:r>
      <w:r w:rsidR="00C538E3" w:rsidRPr="003C001C">
        <w:t>ë</w:t>
      </w:r>
      <w:r w:rsidRPr="003C001C">
        <w:t>sor 1,000,000 lek</w:t>
      </w:r>
      <w:r w:rsidR="00C538E3" w:rsidRPr="003C001C">
        <w:t>ë</w:t>
      </w:r>
      <w:r w:rsidRPr="003C001C">
        <w:t xml:space="preserve"> </w:t>
      </w:r>
    </w:p>
    <w:p w:rsidR="00841C9B" w:rsidRDefault="00841C9B" w:rsidP="00841C9B">
      <w:pPr>
        <w:pStyle w:val="ListParagraph"/>
        <w:spacing w:line="276" w:lineRule="auto"/>
        <w:ind w:left="630"/>
        <w:jc w:val="both"/>
      </w:pPr>
    </w:p>
    <w:p w:rsidR="002410FD" w:rsidRDefault="002410FD" w:rsidP="00841C9B">
      <w:pPr>
        <w:pStyle w:val="ListParagraph"/>
        <w:spacing w:line="276" w:lineRule="auto"/>
        <w:ind w:left="630"/>
        <w:jc w:val="both"/>
      </w:pPr>
    </w:p>
    <w:p w:rsidR="002410FD" w:rsidRDefault="002410FD" w:rsidP="00841C9B">
      <w:pPr>
        <w:pStyle w:val="ListParagraph"/>
        <w:spacing w:line="276" w:lineRule="auto"/>
        <w:ind w:left="630"/>
        <w:jc w:val="both"/>
      </w:pPr>
    </w:p>
    <w:p w:rsidR="002410FD" w:rsidRDefault="002410FD" w:rsidP="00841C9B">
      <w:pPr>
        <w:pStyle w:val="ListParagraph"/>
        <w:spacing w:line="276" w:lineRule="auto"/>
        <w:ind w:left="630"/>
        <w:jc w:val="both"/>
      </w:pPr>
    </w:p>
    <w:p w:rsidR="002410FD" w:rsidRDefault="002410FD" w:rsidP="00841C9B">
      <w:pPr>
        <w:pStyle w:val="ListParagraph"/>
        <w:spacing w:line="276" w:lineRule="auto"/>
        <w:ind w:left="630"/>
        <w:jc w:val="both"/>
      </w:pPr>
    </w:p>
    <w:p w:rsidR="002410FD" w:rsidRDefault="002410FD" w:rsidP="00841C9B">
      <w:pPr>
        <w:pStyle w:val="ListParagraph"/>
        <w:spacing w:line="276" w:lineRule="auto"/>
        <w:ind w:left="630"/>
        <w:jc w:val="both"/>
      </w:pPr>
    </w:p>
    <w:p w:rsidR="002410FD" w:rsidRPr="003C001C" w:rsidRDefault="002410FD" w:rsidP="00841C9B">
      <w:pPr>
        <w:pStyle w:val="ListParagraph"/>
        <w:spacing w:line="276" w:lineRule="auto"/>
        <w:ind w:left="630"/>
        <w:jc w:val="both"/>
      </w:pPr>
    </w:p>
    <w:p w:rsidR="00841C9B" w:rsidRPr="003C001C" w:rsidRDefault="00841C9B" w:rsidP="00841C9B">
      <w:pPr>
        <w:pStyle w:val="ListParagraph"/>
        <w:numPr>
          <w:ilvl w:val="0"/>
          <w:numId w:val="30"/>
        </w:numPr>
        <w:spacing w:line="276" w:lineRule="auto"/>
        <w:jc w:val="both"/>
      </w:pPr>
      <w:r w:rsidRPr="003C001C">
        <w:lastRenderedPageBreak/>
        <w:t>Shpenzimet korrente n</w:t>
      </w:r>
      <w:r w:rsidR="00C538E3" w:rsidRPr="003C001C">
        <w:t>ë</w:t>
      </w:r>
      <w:r w:rsidRPr="003C001C">
        <w:t xml:space="preserve"> vler</w:t>
      </w:r>
      <w:r w:rsidR="00C538E3" w:rsidRPr="003C001C">
        <w:t>ë</w:t>
      </w:r>
      <w:r w:rsidRPr="003C001C">
        <w:t>n 192,400,000 lek</w:t>
      </w:r>
      <w:r w:rsidR="00C538E3" w:rsidRPr="003C001C">
        <w:t>ë</w:t>
      </w:r>
    </w:p>
    <w:p w:rsidR="00091C0D" w:rsidRPr="003C001C" w:rsidRDefault="00AA2717" w:rsidP="00C31D02">
      <w:pPr>
        <w:spacing w:line="276" w:lineRule="auto"/>
        <w:ind w:left="-90"/>
        <w:jc w:val="both"/>
      </w:pPr>
      <w:r w:rsidRPr="003C001C">
        <w:t xml:space="preserve"> </w:t>
      </w:r>
    </w:p>
    <w:p w:rsidR="00AA2717" w:rsidRPr="003C001C" w:rsidRDefault="00AA2717" w:rsidP="00AA2717">
      <w:pPr>
        <w:pStyle w:val="ListParagraph"/>
        <w:numPr>
          <w:ilvl w:val="0"/>
          <w:numId w:val="29"/>
        </w:numPr>
        <w:spacing w:line="276" w:lineRule="auto"/>
        <w:jc w:val="both"/>
      </w:pPr>
      <w:r w:rsidRPr="003C001C">
        <w:t>N</w:t>
      </w:r>
      <w:r w:rsidR="00C538E3" w:rsidRPr="003C001C">
        <w:t>ë</w:t>
      </w:r>
      <w:r w:rsidRPr="003C001C">
        <w:t xml:space="preserve"> programin Planifikim, Menaxhim dhe Administrim 78,600,000 lek</w:t>
      </w:r>
      <w:r w:rsidR="00C538E3" w:rsidRPr="003C001C">
        <w:t>ë</w:t>
      </w:r>
    </w:p>
    <w:p w:rsidR="00AA2717" w:rsidRPr="003C001C" w:rsidRDefault="00AA2717" w:rsidP="00AA2717">
      <w:pPr>
        <w:pStyle w:val="ListParagraph"/>
        <w:numPr>
          <w:ilvl w:val="0"/>
          <w:numId w:val="29"/>
        </w:numPr>
        <w:spacing w:line="276" w:lineRule="auto"/>
        <w:jc w:val="both"/>
      </w:pPr>
      <w:r w:rsidRPr="003C001C">
        <w:t>N</w:t>
      </w:r>
      <w:r w:rsidR="00C538E3" w:rsidRPr="003C001C">
        <w:t>ë</w:t>
      </w:r>
      <w:r w:rsidRPr="003C001C">
        <w:t xml:space="preserve"> programin e Publikimeve Zyrtare 12,300,000 lek</w:t>
      </w:r>
      <w:r w:rsidR="00C538E3" w:rsidRPr="003C001C">
        <w:t>ë</w:t>
      </w:r>
    </w:p>
    <w:p w:rsidR="00AA2717" w:rsidRPr="003C001C" w:rsidRDefault="00AA2717" w:rsidP="00AA2717">
      <w:pPr>
        <w:pStyle w:val="ListParagraph"/>
        <w:numPr>
          <w:ilvl w:val="0"/>
          <w:numId w:val="29"/>
        </w:numPr>
        <w:spacing w:line="276" w:lineRule="auto"/>
        <w:jc w:val="both"/>
      </w:pPr>
      <w:r w:rsidRPr="003C001C">
        <w:t>N</w:t>
      </w:r>
      <w:r w:rsidR="00C538E3" w:rsidRPr="003C001C">
        <w:t>ë</w:t>
      </w:r>
      <w:r w:rsidRPr="003C001C">
        <w:t xml:space="preserve"> programin e Sh</w:t>
      </w:r>
      <w:r w:rsidR="00C538E3" w:rsidRPr="003C001C">
        <w:t>ë</w:t>
      </w:r>
      <w:r w:rsidRPr="003C001C">
        <w:t>rbimit t</w:t>
      </w:r>
      <w:r w:rsidR="00C538E3" w:rsidRPr="003C001C">
        <w:t>ë</w:t>
      </w:r>
      <w:r w:rsidRPr="003C001C">
        <w:t xml:space="preserve"> P</w:t>
      </w:r>
      <w:r w:rsidR="00C538E3" w:rsidRPr="003C001C">
        <w:t>ë</w:t>
      </w:r>
      <w:r w:rsidRPr="003C001C">
        <w:t>rmbarimit Gjyq</w:t>
      </w:r>
      <w:r w:rsidR="00C538E3" w:rsidRPr="003C001C">
        <w:t>ë</w:t>
      </w:r>
      <w:r w:rsidRPr="003C001C">
        <w:t>sor 11,000,000 lek</w:t>
      </w:r>
      <w:r w:rsidR="00C538E3" w:rsidRPr="003C001C">
        <w:t>ë</w:t>
      </w:r>
    </w:p>
    <w:p w:rsidR="00AA2717" w:rsidRPr="003C001C" w:rsidRDefault="00AA2717" w:rsidP="00AA2717">
      <w:pPr>
        <w:pStyle w:val="ListParagraph"/>
        <w:numPr>
          <w:ilvl w:val="0"/>
          <w:numId w:val="29"/>
        </w:numPr>
        <w:spacing w:line="276" w:lineRule="auto"/>
        <w:jc w:val="both"/>
      </w:pPr>
      <w:r w:rsidRPr="003C001C">
        <w:t>N</w:t>
      </w:r>
      <w:r w:rsidR="00C538E3" w:rsidRPr="003C001C">
        <w:t>ë</w:t>
      </w:r>
      <w:r w:rsidRPr="003C001C">
        <w:t xml:space="preserve"> programin Sh</w:t>
      </w:r>
      <w:r w:rsidR="00C538E3" w:rsidRPr="003C001C">
        <w:t>ë</w:t>
      </w:r>
      <w:r w:rsidRPr="003C001C">
        <w:t>rbimet p</w:t>
      </w:r>
      <w:r w:rsidR="00C538E3" w:rsidRPr="003C001C">
        <w:t>ë</w:t>
      </w:r>
      <w:r w:rsidRPr="003C001C">
        <w:t>r Ç</w:t>
      </w:r>
      <w:r w:rsidR="00C538E3" w:rsidRPr="003C001C">
        <w:t>ë</w:t>
      </w:r>
      <w:r w:rsidRPr="003C001C">
        <w:t>shtjet e Bir</w:t>
      </w:r>
      <w:r w:rsidR="00C538E3" w:rsidRPr="003C001C">
        <w:t>ë</w:t>
      </w:r>
      <w:r w:rsidRPr="003C001C">
        <w:t>simeve 5,600,000 lek</w:t>
      </w:r>
      <w:r w:rsidR="00C538E3" w:rsidRPr="003C001C">
        <w:t>ë</w:t>
      </w:r>
      <w:r w:rsidRPr="003C001C">
        <w:t xml:space="preserve"> </w:t>
      </w:r>
    </w:p>
    <w:p w:rsidR="00AA2717" w:rsidRPr="003C001C" w:rsidRDefault="00AA2717" w:rsidP="00AA2717">
      <w:pPr>
        <w:pStyle w:val="ListParagraph"/>
        <w:numPr>
          <w:ilvl w:val="0"/>
          <w:numId w:val="29"/>
        </w:numPr>
        <w:spacing w:line="276" w:lineRule="auto"/>
        <w:jc w:val="both"/>
      </w:pPr>
      <w:r w:rsidRPr="003C001C">
        <w:t>N</w:t>
      </w:r>
      <w:r w:rsidR="00C538E3" w:rsidRPr="003C001C">
        <w:t>ë</w:t>
      </w:r>
      <w:r w:rsidRPr="003C001C">
        <w:t xml:space="preserve"> programin e Sh</w:t>
      </w:r>
      <w:r w:rsidR="00C538E3" w:rsidRPr="003C001C">
        <w:t>ë</w:t>
      </w:r>
      <w:r w:rsidRPr="003C001C">
        <w:t>rbimit t</w:t>
      </w:r>
      <w:r w:rsidR="00C538E3" w:rsidRPr="003C001C">
        <w:t>ë</w:t>
      </w:r>
      <w:r w:rsidRPr="003C001C">
        <w:t xml:space="preserve"> Kthimit dhe Kompensimit t</w:t>
      </w:r>
      <w:r w:rsidR="00C538E3" w:rsidRPr="003C001C">
        <w:t>ë</w:t>
      </w:r>
      <w:r w:rsidRPr="003C001C">
        <w:t xml:space="preserve"> Pronave 52,900,000 lek</w:t>
      </w:r>
      <w:r w:rsidR="00C538E3" w:rsidRPr="003C001C">
        <w:t>ë</w:t>
      </w:r>
    </w:p>
    <w:p w:rsidR="00AA2717" w:rsidRPr="003C001C" w:rsidRDefault="00AA2717" w:rsidP="00AA2717">
      <w:pPr>
        <w:pStyle w:val="ListParagraph"/>
        <w:numPr>
          <w:ilvl w:val="0"/>
          <w:numId w:val="29"/>
        </w:numPr>
        <w:spacing w:line="276" w:lineRule="auto"/>
        <w:jc w:val="both"/>
      </w:pPr>
      <w:r w:rsidRPr="003C001C">
        <w:t>N</w:t>
      </w:r>
      <w:r w:rsidR="00C538E3" w:rsidRPr="003C001C">
        <w:t>ë</w:t>
      </w:r>
      <w:r w:rsidRPr="003C001C">
        <w:t xml:space="preserve"> programin e Sh</w:t>
      </w:r>
      <w:r w:rsidR="00C538E3" w:rsidRPr="003C001C">
        <w:t>ë</w:t>
      </w:r>
      <w:r w:rsidRPr="003C001C">
        <w:t>rbimit t</w:t>
      </w:r>
      <w:r w:rsidR="00C538E3" w:rsidRPr="003C001C">
        <w:t>ë</w:t>
      </w:r>
      <w:r w:rsidRPr="003C001C">
        <w:t xml:space="preserve"> Prov</w:t>
      </w:r>
      <w:r w:rsidR="00C538E3" w:rsidRPr="003C001C">
        <w:t>ë</w:t>
      </w:r>
      <w:r w:rsidRPr="003C001C">
        <w:t>s 32,000,000 lek</w:t>
      </w:r>
      <w:r w:rsidR="00C538E3" w:rsidRPr="003C001C">
        <w:t>ë</w:t>
      </w:r>
    </w:p>
    <w:p w:rsidR="00091C0D" w:rsidRPr="003C001C" w:rsidRDefault="00AA2717" w:rsidP="0094363A">
      <w:pPr>
        <w:spacing w:line="276" w:lineRule="auto"/>
        <w:ind w:left="-90"/>
        <w:jc w:val="both"/>
      </w:pPr>
      <w:r w:rsidRPr="003C001C">
        <w:t xml:space="preserve">          </w:t>
      </w:r>
      <w:r w:rsidR="00D014D4">
        <w:t xml:space="preserve"> </w:t>
      </w:r>
    </w:p>
    <w:p w:rsidR="003737B7" w:rsidRPr="003C001C" w:rsidRDefault="003737B7" w:rsidP="003737B7">
      <w:pPr>
        <w:spacing w:line="276" w:lineRule="auto"/>
        <w:ind w:left="-90"/>
        <w:jc w:val="both"/>
      </w:pPr>
    </w:p>
    <w:p w:rsidR="002410FD" w:rsidRDefault="002410FD" w:rsidP="003737B7">
      <w:pPr>
        <w:spacing w:line="276" w:lineRule="auto"/>
        <w:ind w:left="-90"/>
        <w:jc w:val="both"/>
      </w:pPr>
    </w:p>
    <w:p w:rsidR="00C7600C" w:rsidRPr="003C001C" w:rsidRDefault="00F452AE" w:rsidP="003737B7">
      <w:pPr>
        <w:spacing w:line="276" w:lineRule="auto"/>
        <w:ind w:left="-90"/>
        <w:jc w:val="both"/>
      </w:pPr>
      <w:r w:rsidRPr="003C001C">
        <w:t>Fondet totale n</w:t>
      </w:r>
      <w:r w:rsidR="00C538E3" w:rsidRPr="003C001C">
        <w:t>ë</w:t>
      </w:r>
      <w:r w:rsidRPr="003C001C">
        <w:t xml:space="preserve"> fund t</w:t>
      </w:r>
      <w:r w:rsidR="00C538E3" w:rsidRPr="003C001C">
        <w:t>ë</w:t>
      </w:r>
      <w:r w:rsidRPr="003C001C">
        <w:t xml:space="preserve"> vitit 2019 jan</w:t>
      </w:r>
      <w:r w:rsidR="00C538E3" w:rsidRPr="003C001C">
        <w:t>ë</w:t>
      </w:r>
      <w:r w:rsidRPr="003C001C">
        <w:t xml:space="preserve"> </w:t>
      </w:r>
      <w:r w:rsidRPr="003C001C">
        <w:rPr>
          <w:b/>
          <w:u w:val="single"/>
        </w:rPr>
        <w:t>10,514,203,000</w:t>
      </w:r>
      <w:r w:rsidRPr="003C001C">
        <w:t xml:space="preserve"> lek</w:t>
      </w:r>
      <w:r w:rsidR="00C538E3" w:rsidRPr="003C001C">
        <w:t>ë</w:t>
      </w:r>
      <w:r w:rsidR="00F37302">
        <w:t>. M</w:t>
      </w:r>
      <w:r w:rsidRPr="003C001C">
        <w:t xml:space="preserve">e </w:t>
      </w:r>
      <w:r w:rsidR="00F37302" w:rsidRPr="003C001C">
        <w:t>VKM 187 datë 29.03.2018</w:t>
      </w:r>
      <w:r w:rsidR="00F37302">
        <w:t xml:space="preserve"> janë shtuar </w:t>
      </w:r>
      <w:r w:rsidR="008F0C7B" w:rsidRPr="003C001C">
        <w:t>120,000,000 lek</w:t>
      </w:r>
      <w:r w:rsidR="00C538E3" w:rsidRPr="003C001C">
        <w:t>ë</w:t>
      </w:r>
      <w:r w:rsidR="008F0C7B" w:rsidRPr="003C001C">
        <w:t xml:space="preserve"> dhe</w:t>
      </w:r>
      <w:r w:rsidR="00F37302" w:rsidRPr="00F37302">
        <w:t xml:space="preserve"> </w:t>
      </w:r>
      <w:r w:rsidR="00F37302" w:rsidRPr="003C001C">
        <w:t>Akordim të Fondit të Veçantë për vitin 2018 për Ministrinë e Drejtësisë rast pas rasti</w:t>
      </w:r>
      <w:r w:rsidR="00F37302">
        <w:t xml:space="preserve"> shtuar</w:t>
      </w:r>
      <w:r w:rsidR="008F0C7B" w:rsidRPr="003C001C">
        <w:t xml:space="preserve"> 5,988,000 lek</w:t>
      </w:r>
      <w:r w:rsidR="00C538E3" w:rsidRPr="003C001C">
        <w:t xml:space="preserve">ë. </w:t>
      </w:r>
      <w:r w:rsidR="00C7600C" w:rsidRPr="003C001C">
        <w:t>Një analizë më të hollësishme të realizimit të sh</w:t>
      </w:r>
      <w:r w:rsidR="00923034" w:rsidRPr="003C001C">
        <w:t xml:space="preserve">penzimeve dhe produkteve, për </w:t>
      </w:r>
      <w:r w:rsidR="002840AB" w:rsidRPr="003C001C">
        <w:t>8</w:t>
      </w:r>
      <w:r w:rsidR="00C7600C" w:rsidRPr="003C001C">
        <w:t xml:space="preserve"> programet e Ministrisë së Drejtësisë, e sjellim më poshtë:</w:t>
      </w:r>
    </w:p>
    <w:p w:rsidR="00C7600C" w:rsidRPr="003C001C" w:rsidRDefault="00C7600C" w:rsidP="00DC7688">
      <w:pPr>
        <w:pStyle w:val="Subtitle"/>
        <w:spacing w:line="276" w:lineRule="auto"/>
        <w:jc w:val="both"/>
        <w:rPr>
          <w:sz w:val="28"/>
          <w:szCs w:val="28"/>
          <w:u w:val="single"/>
        </w:rPr>
      </w:pPr>
    </w:p>
    <w:p w:rsidR="002410FD" w:rsidRDefault="002410FD" w:rsidP="00DC7688">
      <w:pPr>
        <w:pStyle w:val="Subtitle"/>
        <w:spacing w:line="276" w:lineRule="auto"/>
        <w:jc w:val="both"/>
        <w:rPr>
          <w:sz w:val="28"/>
          <w:szCs w:val="28"/>
        </w:rPr>
      </w:pPr>
    </w:p>
    <w:p w:rsidR="002410FD" w:rsidRDefault="002410FD" w:rsidP="00DC7688">
      <w:pPr>
        <w:pStyle w:val="Subtitle"/>
        <w:spacing w:line="276" w:lineRule="auto"/>
        <w:jc w:val="both"/>
        <w:rPr>
          <w:sz w:val="28"/>
          <w:szCs w:val="28"/>
        </w:rPr>
      </w:pPr>
    </w:p>
    <w:p w:rsidR="002410FD" w:rsidRDefault="002410FD" w:rsidP="00DC7688">
      <w:pPr>
        <w:pStyle w:val="Subtitle"/>
        <w:spacing w:line="276" w:lineRule="auto"/>
        <w:jc w:val="both"/>
        <w:rPr>
          <w:sz w:val="28"/>
          <w:szCs w:val="28"/>
        </w:rPr>
      </w:pPr>
    </w:p>
    <w:p w:rsidR="00917D64" w:rsidRDefault="00C7600C" w:rsidP="00DC7688">
      <w:pPr>
        <w:pStyle w:val="Subtitle"/>
        <w:spacing w:line="276" w:lineRule="auto"/>
        <w:jc w:val="both"/>
        <w:rPr>
          <w:sz w:val="28"/>
          <w:szCs w:val="28"/>
          <w:u w:val="single"/>
        </w:rPr>
      </w:pPr>
      <w:r w:rsidRPr="003C001C">
        <w:rPr>
          <w:sz w:val="28"/>
          <w:szCs w:val="28"/>
        </w:rPr>
        <w:t xml:space="preserve"> </w:t>
      </w:r>
      <w:r w:rsidRPr="003C001C">
        <w:rPr>
          <w:sz w:val="28"/>
          <w:szCs w:val="28"/>
          <w:u w:val="single"/>
        </w:rPr>
        <w:t xml:space="preserve">Monitorimi i Shpenzimeve </w:t>
      </w:r>
      <w:r w:rsidR="002410FD">
        <w:rPr>
          <w:sz w:val="28"/>
          <w:szCs w:val="28"/>
          <w:u w:val="single"/>
        </w:rPr>
        <w:t>dhe Produkteve sipas programeve</w:t>
      </w:r>
    </w:p>
    <w:p w:rsidR="002410FD" w:rsidRPr="003C001C" w:rsidRDefault="002410FD" w:rsidP="00DC7688">
      <w:pPr>
        <w:pStyle w:val="Subtitle"/>
        <w:spacing w:line="276" w:lineRule="auto"/>
        <w:jc w:val="both"/>
        <w:rPr>
          <w:sz w:val="28"/>
          <w:szCs w:val="28"/>
          <w:u w:val="single"/>
        </w:rPr>
      </w:pPr>
    </w:p>
    <w:p w:rsidR="00917D64" w:rsidRPr="003C001C" w:rsidRDefault="00917D64" w:rsidP="00DC7688">
      <w:pPr>
        <w:pStyle w:val="Subtitle"/>
        <w:spacing w:line="276" w:lineRule="auto"/>
        <w:jc w:val="both"/>
        <w:rPr>
          <w:u w:val="single"/>
        </w:rPr>
      </w:pPr>
    </w:p>
    <w:p w:rsidR="00C7600C" w:rsidRDefault="00C7600C" w:rsidP="00147DB8">
      <w:pPr>
        <w:pStyle w:val="Subtitle"/>
        <w:numPr>
          <w:ilvl w:val="0"/>
          <w:numId w:val="12"/>
        </w:numPr>
        <w:spacing w:line="276" w:lineRule="auto"/>
        <w:jc w:val="both"/>
      </w:pPr>
      <w:r w:rsidRPr="003C001C">
        <w:t>Programi “Pla</w:t>
      </w:r>
      <w:r w:rsidR="002410FD">
        <w:t>nifikim, Menaxhim, Administrim”</w:t>
      </w:r>
    </w:p>
    <w:p w:rsidR="002410FD" w:rsidRPr="003C001C" w:rsidRDefault="002410FD" w:rsidP="002410FD">
      <w:pPr>
        <w:pStyle w:val="Subtitle"/>
        <w:spacing w:line="276" w:lineRule="auto"/>
        <w:ind w:left="720"/>
        <w:jc w:val="both"/>
      </w:pPr>
    </w:p>
    <w:p w:rsidR="00C7600C" w:rsidRPr="003C001C" w:rsidRDefault="00C7600C" w:rsidP="00DC7688">
      <w:pPr>
        <w:spacing w:line="276" w:lineRule="auto"/>
        <w:jc w:val="both"/>
      </w:pPr>
    </w:p>
    <w:p w:rsidR="00626D9E" w:rsidRPr="003C001C" w:rsidRDefault="002840AB" w:rsidP="00DC7688">
      <w:pPr>
        <w:spacing w:line="276" w:lineRule="auto"/>
        <w:jc w:val="both"/>
      </w:pPr>
      <w:r w:rsidRPr="003C001C">
        <w:t>K</w:t>
      </w:r>
      <w:r w:rsidR="00C7600C" w:rsidRPr="003C001C">
        <w:t xml:space="preserve">y program përfshin </w:t>
      </w:r>
      <w:r w:rsidR="001C38B7" w:rsidRPr="003C001C">
        <w:t>5</w:t>
      </w:r>
      <w:r w:rsidR="00D07459" w:rsidRPr="003C001C">
        <w:t xml:space="preserve"> (pes</w:t>
      </w:r>
      <w:r w:rsidR="0056704E" w:rsidRPr="003C001C">
        <w:t>ë</w:t>
      </w:r>
      <w:r w:rsidR="00D07459" w:rsidRPr="003C001C">
        <w:t>)</w:t>
      </w:r>
      <w:r w:rsidR="00C7600C" w:rsidRPr="003C001C">
        <w:t xml:space="preserve"> institucione</w:t>
      </w:r>
      <w:r w:rsidR="00D07459" w:rsidRPr="003C001C">
        <w:t xml:space="preserve"> dhe konkretisht</w:t>
      </w:r>
      <w:r w:rsidR="00C7600C" w:rsidRPr="003C001C">
        <w:t xml:space="preserve">: </w:t>
      </w:r>
    </w:p>
    <w:p w:rsidR="00626D9E" w:rsidRPr="003C001C" w:rsidRDefault="00626D9E" w:rsidP="00147DB8">
      <w:pPr>
        <w:pStyle w:val="ListParagraph"/>
        <w:numPr>
          <w:ilvl w:val="0"/>
          <w:numId w:val="10"/>
        </w:numPr>
        <w:spacing w:line="276" w:lineRule="auto"/>
        <w:ind w:left="1512"/>
        <w:jc w:val="both"/>
        <w:rPr>
          <w:i/>
        </w:rPr>
      </w:pPr>
      <w:r w:rsidRPr="003C001C">
        <w:rPr>
          <w:i/>
        </w:rPr>
        <w:t>Aparatin e Ministrisë</w:t>
      </w:r>
    </w:p>
    <w:p w:rsidR="00626D9E" w:rsidRPr="003C001C" w:rsidRDefault="00626D9E" w:rsidP="00147DB8">
      <w:pPr>
        <w:pStyle w:val="ListParagraph"/>
        <w:numPr>
          <w:ilvl w:val="0"/>
          <w:numId w:val="10"/>
        </w:numPr>
        <w:spacing w:line="276" w:lineRule="auto"/>
        <w:ind w:left="1512"/>
        <w:jc w:val="both"/>
        <w:rPr>
          <w:i/>
        </w:rPr>
      </w:pPr>
      <w:r w:rsidRPr="003C001C">
        <w:rPr>
          <w:i/>
        </w:rPr>
        <w:t>Avokaturën e Shtetit</w:t>
      </w:r>
    </w:p>
    <w:p w:rsidR="00626D9E" w:rsidRPr="003C001C" w:rsidRDefault="00C7600C" w:rsidP="00147DB8">
      <w:pPr>
        <w:pStyle w:val="ListParagraph"/>
        <w:numPr>
          <w:ilvl w:val="0"/>
          <w:numId w:val="10"/>
        </w:numPr>
        <w:spacing w:line="276" w:lineRule="auto"/>
        <w:ind w:left="1512"/>
        <w:jc w:val="both"/>
        <w:rPr>
          <w:i/>
        </w:rPr>
      </w:pPr>
      <w:r w:rsidRPr="003C001C">
        <w:rPr>
          <w:i/>
        </w:rPr>
        <w:t>Komisionin Shtetëror për Ndihmën Juridike</w:t>
      </w:r>
    </w:p>
    <w:p w:rsidR="00626D9E" w:rsidRPr="003C001C" w:rsidRDefault="00C7600C" w:rsidP="00147DB8">
      <w:pPr>
        <w:pStyle w:val="ListParagraph"/>
        <w:numPr>
          <w:ilvl w:val="0"/>
          <w:numId w:val="10"/>
        </w:numPr>
        <w:spacing w:line="276" w:lineRule="auto"/>
        <w:ind w:left="1512"/>
        <w:jc w:val="both"/>
        <w:rPr>
          <w:i/>
        </w:rPr>
      </w:pPr>
      <w:r w:rsidRPr="003C001C">
        <w:rPr>
          <w:i/>
        </w:rPr>
        <w:t>Agjensi</w:t>
      </w:r>
      <w:r w:rsidR="00945C73" w:rsidRPr="003C001C">
        <w:rPr>
          <w:i/>
        </w:rPr>
        <w:t>në për Mbikqyrjen e Falimentit</w:t>
      </w:r>
    </w:p>
    <w:p w:rsidR="00945C73" w:rsidRPr="003C001C" w:rsidRDefault="00945C73" w:rsidP="00147DB8">
      <w:pPr>
        <w:pStyle w:val="ListParagraph"/>
        <w:numPr>
          <w:ilvl w:val="0"/>
          <w:numId w:val="10"/>
        </w:numPr>
        <w:spacing w:line="276" w:lineRule="auto"/>
        <w:ind w:left="1512"/>
        <w:jc w:val="both"/>
        <w:rPr>
          <w:i/>
        </w:rPr>
      </w:pPr>
      <w:r w:rsidRPr="003C001C">
        <w:rPr>
          <w:i/>
        </w:rPr>
        <w:t xml:space="preserve">Arkiva </w:t>
      </w:r>
      <w:r w:rsidR="002617A4" w:rsidRPr="003C001C">
        <w:rPr>
          <w:i/>
        </w:rPr>
        <w:t>S</w:t>
      </w:r>
      <w:r w:rsidRPr="003C001C">
        <w:rPr>
          <w:i/>
        </w:rPr>
        <w:t>htet</w:t>
      </w:r>
      <w:r w:rsidR="00523EE9" w:rsidRPr="003C001C">
        <w:rPr>
          <w:i/>
        </w:rPr>
        <w:t>ë</w:t>
      </w:r>
      <w:r w:rsidRPr="003C001C">
        <w:rPr>
          <w:i/>
        </w:rPr>
        <w:t>rore</w:t>
      </w:r>
      <w:r w:rsidR="00C00E00" w:rsidRPr="003C001C">
        <w:rPr>
          <w:i/>
        </w:rPr>
        <w:t xml:space="preserve"> </w:t>
      </w:r>
      <w:r w:rsidR="002617A4" w:rsidRPr="003C001C">
        <w:rPr>
          <w:i/>
        </w:rPr>
        <w:t>e Sistemit Gjyq</w:t>
      </w:r>
      <w:r w:rsidR="00FA3335" w:rsidRPr="003C001C">
        <w:rPr>
          <w:i/>
        </w:rPr>
        <w:t>ë</w:t>
      </w:r>
      <w:r w:rsidR="002617A4" w:rsidRPr="003C001C">
        <w:rPr>
          <w:i/>
        </w:rPr>
        <w:t>sor</w:t>
      </w:r>
    </w:p>
    <w:p w:rsidR="003115E1" w:rsidRDefault="003115E1" w:rsidP="00DC7688">
      <w:pPr>
        <w:spacing w:line="276" w:lineRule="auto"/>
        <w:jc w:val="both"/>
      </w:pPr>
    </w:p>
    <w:p w:rsidR="002410FD" w:rsidRPr="003C001C" w:rsidRDefault="002410FD" w:rsidP="00DC7688">
      <w:pPr>
        <w:spacing w:line="276" w:lineRule="auto"/>
        <w:jc w:val="both"/>
      </w:pPr>
    </w:p>
    <w:p w:rsidR="00C7600C" w:rsidRPr="003C001C" w:rsidRDefault="00C7600C" w:rsidP="00DC7688">
      <w:pPr>
        <w:spacing w:line="276" w:lineRule="auto"/>
        <w:jc w:val="both"/>
        <w:rPr>
          <w:b/>
        </w:rPr>
      </w:pPr>
      <w:r w:rsidRPr="003C001C">
        <w:t xml:space="preserve">Realizimi </w:t>
      </w:r>
      <w:r w:rsidR="00D07459" w:rsidRPr="003C001C">
        <w:t xml:space="preserve">i shpenzimeve korrente dhe kapitale </w:t>
      </w:r>
      <w:r w:rsidRPr="003C001C">
        <w:t>për këtë program, duke e krahasuar me planifikimin e periudhës</w:t>
      </w:r>
      <w:r w:rsidR="003B3BBD" w:rsidRPr="003C001C">
        <w:t xml:space="preserve"> </w:t>
      </w:r>
      <w:r w:rsidR="003C001C" w:rsidRPr="003C001C">
        <w:t>ë</w:t>
      </w:r>
      <w:r w:rsidR="003B3BBD" w:rsidRPr="003C001C">
        <w:t>sht</w:t>
      </w:r>
      <w:r w:rsidR="003C001C" w:rsidRPr="003C001C">
        <w:t>ë</w:t>
      </w:r>
      <w:r w:rsidR="00CC3F6F" w:rsidRPr="003C001C">
        <w:t xml:space="preserve"> 90 %</w:t>
      </w:r>
      <w:r w:rsidRPr="003C001C">
        <w:t>,</w:t>
      </w:r>
      <w:r w:rsidR="00364ABB">
        <w:t xml:space="preserve"> </w:t>
      </w:r>
      <w:r w:rsidR="00CC3F6F" w:rsidRPr="003C001C">
        <w:t>sipas z</w:t>
      </w:r>
      <w:r w:rsidR="003C001C" w:rsidRPr="003C001C">
        <w:t>ë</w:t>
      </w:r>
      <w:r w:rsidR="00CC3F6F" w:rsidRPr="003C001C">
        <w:t>rave kryesor</w:t>
      </w:r>
      <w:r w:rsidR="003C001C" w:rsidRPr="003C001C">
        <w:t>ë</w:t>
      </w:r>
      <w:r w:rsidR="00CC3F6F" w:rsidRPr="003C001C">
        <w:t xml:space="preserve"> si m</w:t>
      </w:r>
      <w:r w:rsidR="003C001C" w:rsidRPr="003C001C">
        <w:t>ë</w:t>
      </w:r>
      <w:r w:rsidR="00CC3F6F" w:rsidRPr="003C001C">
        <w:t xml:space="preserve"> posht</w:t>
      </w:r>
      <w:r w:rsidR="003C001C" w:rsidRPr="003C001C">
        <w:t>ë</w:t>
      </w:r>
      <w:r w:rsidR="00CC3F6F" w:rsidRPr="003C001C">
        <w:t>:</w:t>
      </w:r>
      <w:r w:rsidRPr="003C001C">
        <w:rPr>
          <w:b/>
        </w:rPr>
        <w:t xml:space="preserve"> </w:t>
      </w:r>
    </w:p>
    <w:p w:rsidR="000C62E2" w:rsidRPr="003C001C" w:rsidRDefault="000C62E2" w:rsidP="00DC7688">
      <w:pPr>
        <w:spacing w:line="276" w:lineRule="auto"/>
        <w:jc w:val="both"/>
        <w:rPr>
          <w:b/>
        </w:rPr>
      </w:pPr>
    </w:p>
    <w:p w:rsidR="00C7600C" w:rsidRPr="003C001C" w:rsidRDefault="00C7600C" w:rsidP="00147DB8">
      <w:pPr>
        <w:pStyle w:val="Subtitle"/>
        <w:numPr>
          <w:ilvl w:val="1"/>
          <w:numId w:val="9"/>
        </w:numPr>
        <w:tabs>
          <w:tab w:val="num" w:pos="1440"/>
        </w:tabs>
        <w:spacing w:line="276" w:lineRule="auto"/>
        <w:ind w:left="1152"/>
        <w:jc w:val="both"/>
        <w:rPr>
          <w:b w:val="0"/>
          <w:bCs w:val="0"/>
          <w:lang w:val="da-DK"/>
        </w:rPr>
      </w:pPr>
      <w:r w:rsidRPr="003C001C">
        <w:rPr>
          <w:b w:val="0"/>
          <w:bCs w:val="0"/>
          <w:lang w:val="da-DK"/>
        </w:rPr>
        <w:t xml:space="preserve">Shpenzimet e personelit                          </w:t>
      </w:r>
      <w:r w:rsidR="006225C4" w:rsidRPr="003C001C">
        <w:rPr>
          <w:b w:val="0"/>
          <w:bCs w:val="0"/>
          <w:lang w:val="da-DK"/>
        </w:rPr>
        <w:t>93</w:t>
      </w:r>
      <w:r w:rsidR="00040126" w:rsidRPr="003C001C">
        <w:rPr>
          <w:b w:val="0"/>
          <w:bCs w:val="0"/>
          <w:lang w:val="da-DK"/>
        </w:rPr>
        <w:t>.</w:t>
      </w:r>
      <w:r w:rsidR="006225C4" w:rsidRPr="003C001C">
        <w:rPr>
          <w:b w:val="0"/>
          <w:bCs w:val="0"/>
          <w:lang w:val="da-DK"/>
        </w:rPr>
        <w:t>8</w:t>
      </w:r>
      <w:r w:rsidRPr="003C001C">
        <w:rPr>
          <w:b w:val="0"/>
          <w:bCs w:val="0"/>
          <w:lang w:val="da-DK"/>
        </w:rPr>
        <w:t xml:space="preserve">  %</w:t>
      </w:r>
    </w:p>
    <w:p w:rsidR="00C7600C" w:rsidRPr="003C001C" w:rsidRDefault="00C7600C" w:rsidP="00147DB8">
      <w:pPr>
        <w:pStyle w:val="Subtitle"/>
        <w:numPr>
          <w:ilvl w:val="1"/>
          <w:numId w:val="9"/>
        </w:numPr>
        <w:tabs>
          <w:tab w:val="num" w:pos="1440"/>
        </w:tabs>
        <w:spacing w:line="276" w:lineRule="auto"/>
        <w:ind w:left="1152"/>
        <w:jc w:val="both"/>
        <w:rPr>
          <w:b w:val="0"/>
          <w:bCs w:val="0"/>
        </w:rPr>
      </w:pPr>
      <w:r w:rsidRPr="003C001C">
        <w:rPr>
          <w:b w:val="0"/>
          <w:bCs w:val="0"/>
        </w:rPr>
        <w:t xml:space="preserve">Shpenzimet e tjera operative                   </w:t>
      </w:r>
      <w:r w:rsidR="006225C4" w:rsidRPr="003C001C">
        <w:rPr>
          <w:b w:val="0"/>
          <w:bCs w:val="0"/>
        </w:rPr>
        <w:t>91</w:t>
      </w:r>
      <w:r w:rsidRPr="003C001C">
        <w:rPr>
          <w:b w:val="0"/>
          <w:bCs w:val="0"/>
        </w:rPr>
        <w:t xml:space="preserve">  %</w:t>
      </w:r>
    </w:p>
    <w:p w:rsidR="00C7600C" w:rsidRPr="003C001C" w:rsidRDefault="00C7600C" w:rsidP="00147DB8">
      <w:pPr>
        <w:pStyle w:val="Subtitle"/>
        <w:numPr>
          <w:ilvl w:val="1"/>
          <w:numId w:val="9"/>
        </w:numPr>
        <w:tabs>
          <w:tab w:val="num" w:pos="1440"/>
        </w:tabs>
        <w:spacing w:line="276" w:lineRule="auto"/>
        <w:ind w:left="1152"/>
        <w:jc w:val="both"/>
        <w:rPr>
          <w:b w:val="0"/>
          <w:bCs w:val="0"/>
        </w:rPr>
      </w:pPr>
      <w:r w:rsidRPr="003C001C">
        <w:rPr>
          <w:b w:val="0"/>
          <w:bCs w:val="0"/>
        </w:rPr>
        <w:t xml:space="preserve">Shpenzimet kapitale                             </w:t>
      </w:r>
      <w:r w:rsidR="00923034" w:rsidRPr="003C001C">
        <w:rPr>
          <w:b w:val="0"/>
          <w:bCs w:val="0"/>
        </w:rPr>
        <w:t xml:space="preserve">   </w:t>
      </w:r>
      <w:r w:rsidR="006225C4" w:rsidRPr="003C001C">
        <w:rPr>
          <w:b w:val="0"/>
          <w:bCs w:val="0"/>
        </w:rPr>
        <w:t>84</w:t>
      </w:r>
      <w:r w:rsidR="00C00E00" w:rsidRPr="003C001C">
        <w:rPr>
          <w:b w:val="0"/>
          <w:bCs w:val="0"/>
        </w:rPr>
        <w:t>.</w:t>
      </w:r>
      <w:r w:rsidR="006225C4" w:rsidRPr="003C001C">
        <w:rPr>
          <w:b w:val="0"/>
          <w:bCs w:val="0"/>
        </w:rPr>
        <w:t>6</w:t>
      </w:r>
      <w:r w:rsidRPr="003C001C">
        <w:rPr>
          <w:b w:val="0"/>
          <w:bCs w:val="0"/>
        </w:rPr>
        <w:t>%</w:t>
      </w:r>
    </w:p>
    <w:p w:rsidR="002A08C2" w:rsidRPr="003C001C" w:rsidRDefault="002A08C2" w:rsidP="00DC7688">
      <w:pPr>
        <w:pStyle w:val="Subtitle"/>
        <w:tabs>
          <w:tab w:val="num" w:pos="1440"/>
        </w:tabs>
        <w:spacing w:line="276" w:lineRule="auto"/>
        <w:ind w:left="1152"/>
        <w:jc w:val="both"/>
        <w:rPr>
          <w:b w:val="0"/>
          <w:bCs w:val="0"/>
        </w:rPr>
      </w:pPr>
    </w:p>
    <w:p w:rsidR="00C7600C" w:rsidRPr="003C001C" w:rsidRDefault="00C7600C" w:rsidP="00DC7688">
      <w:pPr>
        <w:pStyle w:val="Subtitle"/>
        <w:spacing w:line="276" w:lineRule="auto"/>
        <w:ind w:left="1152"/>
        <w:jc w:val="both"/>
      </w:pPr>
      <w:r w:rsidRPr="003C001C">
        <w:t xml:space="preserve">                Gjithsej                                 </w:t>
      </w:r>
      <w:r w:rsidR="00C82682" w:rsidRPr="003C001C">
        <w:t xml:space="preserve"> </w:t>
      </w:r>
      <w:r w:rsidRPr="003C001C">
        <w:t xml:space="preserve"> </w:t>
      </w:r>
      <w:r w:rsidR="003B3BBD" w:rsidRPr="003C001C">
        <w:t>90</w:t>
      </w:r>
      <w:r w:rsidRPr="003C001C">
        <w:t xml:space="preserve"> %</w:t>
      </w:r>
    </w:p>
    <w:p w:rsidR="00D0123E" w:rsidRPr="003C001C" w:rsidRDefault="00D0123E" w:rsidP="00DC7688">
      <w:pPr>
        <w:spacing w:line="276" w:lineRule="auto"/>
        <w:ind w:left="1152"/>
        <w:jc w:val="both"/>
        <w:rPr>
          <w:b/>
          <w:u w:val="single"/>
        </w:rPr>
      </w:pPr>
    </w:p>
    <w:p w:rsidR="00D0123E" w:rsidRPr="003C001C" w:rsidRDefault="00D0123E" w:rsidP="00DC7688">
      <w:pPr>
        <w:spacing w:line="276" w:lineRule="auto"/>
        <w:jc w:val="both"/>
        <w:rPr>
          <w:b/>
          <w:u w:val="single"/>
        </w:rPr>
      </w:pPr>
    </w:p>
    <w:p w:rsidR="00945C73" w:rsidRPr="003C001C" w:rsidRDefault="00945C73" w:rsidP="00DC7688">
      <w:pPr>
        <w:pStyle w:val="Subtitle"/>
        <w:spacing w:line="276" w:lineRule="auto"/>
        <w:jc w:val="both"/>
      </w:pPr>
      <w:r w:rsidRPr="003C001C">
        <w:rPr>
          <w:noProof/>
          <w:lang w:val="en-US"/>
        </w:rPr>
        <w:drawing>
          <wp:inline distT="0" distB="0" distL="0" distR="0" wp14:anchorId="2E2780AE" wp14:editId="3C80700C">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600C" w:rsidRPr="003C001C" w:rsidRDefault="00C7600C" w:rsidP="00DC7688">
      <w:pPr>
        <w:spacing w:line="276" w:lineRule="auto"/>
        <w:jc w:val="both"/>
      </w:pPr>
    </w:p>
    <w:p w:rsidR="00A8584C" w:rsidRDefault="00A8584C" w:rsidP="00DC7688">
      <w:pPr>
        <w:spacing w:line="276" w:lineRule="auto"/>
        <w:jc w:val="both"/>
      </w:pPr>
    </w:p>
    <w:p w:rsidR="00C7600C" w:rsidRPr="003C001C" w:rsidRDefault="0073239E" w:rsidP="00DC7688">
      <w:pPr>
        <w:spacing w:line="276" w:lineRule="auto"/>
        <w:jc w:val="both"/>
      </w:pPr>
      <w:r w:rsidRPr="003C001C">
        <w:t xml:space="preserve">Për programin </w:t>
      </w:r>
      <w:r w:rsidRPr="003C001C">
        <w:rPr>
          <w:b/>
          <w:u w:val="single"/>
        </w:rPr>
        <w:t>Planifikim Menaxhim Adminstrim</w:t>
      </w:r>
      <w:r w:rsidRPr="003C001C">
        <w:t xml:space="preserve"> </w:t>
      </w:r>
      <w:r w:rsidR="00555000" w:rsidRPr="003C001C">
        <w:t>shpenzimet e personelit jan</w:t>
      </w:r>
      <w:r w:rsidR="00A80338" w:rsidRPr="003C001C">
        <w:t>ë</w:t>
      </w:r>
      <w:r w:rsidR="00555000" w:rsidRPr="003C001C">
        <w:t xml:space="preserve"> realizuar </w:t>
      </w:r>
      <w:r w:rsidRPr="003C001C">
        <w:t xml:space="preserve">ne masën </w:t>
      </w:r>
      <w:r w:rsidR="006F4A99" w:rsidRPr="003C001C">
        <w:t>93.8</w:t>
      </w:r>
      <w:r w:rsidR="001E1348" w:rsidRPr="003C001C">
        <w:t>%</w:t>
      </w:r>
      <w:r w:rsidRPr="003C001C">
        <w:t>.</w:t>
      </w:r>
      <w:r w:rsidR="00555000" w:rsidRPr="003C001C">
        <w:t xml:space="preserve"> </w:t>
      </w:r>
      <w:r w:rsidR="00243FDE" w:rsidRPr="003C001C">
        <w:t xml:space="preserve"> N</w:t>
      </w:r>
      <w:r w:rsidR="0056704E" w:rsidRPr="003C001C">
        <w:t>ë</w:t>
      </w:r>
      <w:r w:rsidR="00243FDE" w:rsidRPr="003C001C">
        <w:t xml:space="preserve"> realizimim e shpenzimeve t</w:t>
      </w:r>
      <w:r w:rsidR="0056704E" w:rsidRPr="003C001C">
        <w:t>ë</w:t>
      </w:r>
      <w:r w:rsidR="00243FDE" w:rsidRPr="003C001C">
        <w:t xml:space="preserve"> personelit p</w:t>
      </w:r>
      <w:r w:rsidR="0056704E" w:rsidRPr="003C001C">
        <w:t>ë</w:t>
      </w:r>
      <w:r w:rsidR="00243FDE" w:rsidRPr="003C001C">
        <w:t>r k</w:t>
      </w:r>
      <w:r w:rsidR="0056704E" w:rsidRPr="003C001C">
        <w:t>ë</w:t>
      </w:r>
      <w:r w:rsidR="00243FDE" w:rsidRPr="003C001C">
        <w:t>t</w:t>
      </w:r>
      <w:r w:rsidR="0056704E" w:rsidRPr="003C001C">
        <w:t>ë</w:t>
      </w:r>
      <w:r w:rsidR="00243FDE" w:rsidRPr="003C001C">
        <w:t xml:space="preserve"> program, ka ndikuar mosplot</w:t>
      </w:r>
      <w:r w:rsidR="0056704E" w:rsidRPr="003C001C">
        <w:t>ë</w:t>
      </w:r>
      <w:r w:rsidR="00243FDE" w:rsidRPr="003C001C">
        <w:t>simi i vendeve vakant</w:t>
      </w:r>
      <w:r w:rsidR="00D014D4">
        <w:t>e</w:t>
      </w:r>
      <w:r w:rsidR="00243FDE" w:rsidRPr="003C001C">
        <w:t>. Nga 281 punonjës t</w:t>
      </w:r>
      <w:r w:rsidR="0056704E" w:rsidRPr="003C001C">
        <w:t>ë</w:t>
      </w:r>
      <w:r w:rsidR="00243FDE" w:rsidRPr="003C001C">
        <w:t xml:space="preserve"> planifikuar sipas organik</w:t>
      </w:r>
      <w:r w:rsidR="0056704E" w:rsidRPr="003C001C">
        <w:t>ë</w:t>
      </w:r>
      <w:r w:rsidR="00243FDE" w:rsidRPr="003C001C">
        <w:t>s s</w:t>
      </w:r>
      <w:r w:rsidR="0056704E" w:rsidRPr="003C001C">
        <w:t>ë</w:t>
      </w:r>
      <w:r w:rsidR="00243FDE" w:rsidRPr="003C001C">
        <w:t xml:space="preserve"> miratuar jan</w:t>
      </w:r>
      <w:r w:rsidR="0056704E" w:rsidRPr="003C001C">
        <w:t>ë</w:t>
      </w:r>
      <w:r w:rsidR="00243FDE" w:rsidRPr="003C001C">
        <w:t xml:space="preserve"> t</w:t>
      </w:r>
      <w:r w:rsidR="0056704E" w:rsidRPr="003C001C">
        <w:t>ë</w:t>
      </w:r>
      <w:r w:rsidR="00243FDE" w:rsidRPr="003C001C">
        <w:t xml:space="preserve"> plot</w:t>
      </w:r>
      <w:r w:rsidR="0056704E" w:rsidRPr="003C001C">
        <w:t>ë</w:t>
      </w:r>
      <w:r w:rsidR="00243FDE" w:rsidRPr="003C001C">
        <w:t>suara vet</w:t>
      </w:r>
      <w:r w:rsidR="003C001C" w:rsidRPr="003C001C">
        <w:t>ë</w:t>
      </w:r>
      <w:r w:rsidR="00243FDE" w:rsidRPr="003C001C">
        <w:t>m 2</w:t>
      </w:r>
      <w:r w:rsidR="007E6D56" w:rsidRPr="003C001C">
        <w:t>40</w:t>
      </w:r>
      <w:r w:rsidR="00243FDE" w:rsidRPr="003C001C">
        <w:t xml:space="preserve"> punonj</w:t>
      </w:r>
      <w:r w:rsidR="0056704E" w:rsidRPr="003C001C">
        <w:t>ë</w:t>
      </w:r>
      <w:r w:rsidR="00243FDE" w:rsidRPr="003C001C">
        <w:t>s. Pra</w:t>
      </w:r>
      <w:r w:rsidR="0099468A" w:rsidRPr="003C001C">
        <w:t>,</w:t>
      </w:r>
      <w:r w:rsidR="00243FDE" w:rsidRPr="003C001C">
        <w:t xml:space="preserve"> vendet vakant</w:t>
      </w:r>
      <w:r w:rsidR="007E6D56" w:rsidRPr="003C001C">
        <w:t>e</w:t>
      </w:r>
      <w:r w:rsidR="00243FDE" w:rsidRPr="003C001C">
        <w:t xml:space="preserve"> n</w:t>
      </w:r>
      <w:r w:rsidR="0056704E" w:rsidRPr="003C001C">
        <w:t>ë</w:t>
      </w:r>
      <w:r w:rsidR="00243FDE" w:rsidRPr="003C001C">
        <w:t xml:space="preserve"> </w:t>
      </w:r>
      <w:r w:rsidR="007E6D56" w:rsidRPr="003C001C">
        <w:t>dhjetor t</w:t>
      </w:r>
      <w:r w:rsidR="003C001C" w:rsidRPr="003C001C">
        <w:t>ë</w:t>
      </w:r>
      <w:r w:rsidR="007E6D56" w:rsidRPr="003C001C">
        <w:t xml:space="preserve"> vitit 2018 </w:t>
      </w:r>
      <w:r w:rsidR="0099468A" w:rsidRPr="003C001C">
        <w:t>jan</w:t>
      </w:r>
      <w:r w:rsidR="0056704E" w:rsidRPr="003C001C">
        <w:t>ë</w:t>
      </w:r>
      <w:r w:rsidR="0099468A" w:rsidRPr="003C001C">
        <w:t xml:space="preserve"> </w:t>
      </w:r>
      <w:r w:rsidR="007E6D56" w:rsidRPr="003C001C">
        <w:t>41</w:t>
      </w:r>
      <w:r w:rsidR="00015865" w:rsidRPr="003C001C">
        <w:t xml:space="preserve">. </w:t>
      </w:r>
      <w:r w:rsidR="00243FDE" w:rsidRPr="003C001C">
        <w:t xml:space="preserve"> </w:t>
      </w:r>
      <w:r w:rsidR="006E23C4" w:rsidRPr="003C001C">
        <w:t xml:space="preserve">Shpenzimet operative </w:t>
      </w:r>
      <w:r w:rsidR="009C79A8" w:rsidRPr="003C001C">
        <w:t>jan</w:t>
      </w:r>
      <w:r w:rsidR="006C06D1" w:rsidRPr="003C001C">
        <w:t>ë</w:t>
      </w:r>
      <w:r w:rsidR="009C79A8" w:rsidRPr="003C001C">
        <w:t xml:space="preserve"> realizuar </w:t>
      </w:r>
      <w:r w:rsidR="00C01F6C" w:rsidRPr="003C001C">
        <w:t>n</w:t>
      </w:r>
      <w:r w:rsidR="0056704E" w:rsidRPr="003C001C">
        <w:t>ë</w:t>
      </w:r>
      <w:r w:rsidR="00C01F6C" w:rsidRPr="003C001C">
        <w:t xml:space="preserve"> masën </w:t>
      </w:r>
      <w:r w:rsidR="007E6D56" w:rsidRPr="003C001C">
        <w:t>9</w:t>
      </w:r>
      <w:r w:rsidR="007E6D56" w:rsidRPr="007B5E15">
        <w:t>1</w:t>
      </w:r>
      <w:r w:rsidR="009C79A8" w:rsidRPr="007B5E15">
        <w:t>%</w:t>
      </w:r>
      <w:r w:rsidR="00015865" w:rsidRPr="007B5E15">
        <w:t xml:space="preserve">. </w:t>
      </w:r>
    </w:p>
    <w:p w:rsidR="001C7047" w:rsidRPr="003C001C" w:rsidRDefault="001C6F7C" w:rsidP="001C7047">
      <w:pPr>
        <w:jc w:val="both"/>
      </w:pPr>
      <w:r w:rsidRPr="003C001C">
        <w:t>Për vitin 2018 n</w:t>
      </w:r>
      <w:r w:rsidR="00E11E22" w:rsidRPr="003C001C">
        <w:t>ë</w:t>
      </w:r>
      <w:r w:rsidRPr="003C001C">
        <w:t xml:space="preserve"> Programin </w:t>
      </w:r>
      <w:r w:rsidRPr="003C001C">
        <w:rPr>
          <w:b/>
          <w:u w:val="single"/>
        </w:rPr>
        <w:t>“Planifikim, Menaxhim dhe Administrim”</w:t>
      </w:r>
      <w:r w:rsidRPr="003C001C">
        <w:t>, n</w:t>
      </w:r>
      <w:r w:rsidR="00FC3D3F" w:rsidRPr="003C001C">
        <w:t>ë</w:t>
      </w:r>
      <w:r w:rsidRPr="003C001C">
        <w:t xml:space="preserve"> funksion t</w:t>
      </w:r>
      <w:r w:rsidR="00E11E22" w:rsidRPr="003C001C">
        <w:t>ë</w:t>
      </w:r>
      <w:r w:rsidR="00C7600C" w:rsidRPr="003C001C">
        <w:t xml:space="preserve"> veprimtarisë kryesore dhe përmbushjen e objektivave të përcaktuara, </w:t>
      </w:r>
      <w:r w:rsidR="001E1348" w:rsidRPr="003C001C">
        <w:t>jan</w:t>
      </w:r>
      <w:r w:rsidR="006C06D1" w:rsidRPr="003C001C">
        <w:t>ë</w:t>
      </w:r>
      <w:r w:rsidR="001E1348" w:rsidRPr="003C001C">
        <w:t xml:space="preserve"> </w:t>
      </w:r>
      <w:r w:rsidR="00C7600C" w:rsidRPr="003C001C">
        <w:t xml:space="preserve">parashikuar </w:t>
      </w:r>
      <w:r w:rsidR="00BC0ABA" w:rsidRPr="003C001C">
        <w:t>9</w:t>
      </w:r>
      <w:r w:rsidR="005B1F22" w:rsidRPr="003C001C">
        <w:t xml:space="preserve"> </w:t>
      </w:r>
      <w:r w:rsidR="00C7600C" w:rsidRPr="003C001C">
        <w:t>produkte</w:t>
      </w:r>
      <w:r w:rsidRPr="003C001C">
        <w:t>.</w:t>
      </w:r>
      <w:r w:rsidR="00F90580" w:rsidRPr="003C001C">
        <w:t xml:space="preserve"> </w:t>
      </w:r>
    </w:p>
    <w:p w:rsidR="00B335FF" w:rsidRDefault="00B335FF" w:rsidP="001C7047">
      <w:pPr>
        <w:jc w:val="both"/>
      </w:pPr>
    </w:p>
    <w:p w:rsidR="002410FD" w:rsidRPr="003C001C" w:rsidRDefault="002410FD" w:rsidP="001C7047">
      <w:pPr>
        <w:jc w:val="both"/>
      </w:pPr>
    </w:p>
    <w:p w:rsidR="002410FD" w:rsidRDefault="002410FD" w:rsidP="001C7047">
      <w:pPr>
        <w:jc w:val="both"/>
      </w:pPr>
    </w:p>
    <w:p w:rsidR="001C7047" w:rsidRPr="003C001C" w:rsidRDefault="0056704E" w:rsidP="001C7047">
      <w:pPr>
        <w:jc w:val="both"/>
      </w:pPr>
      <w:r w:rsidRPr="003C001C">
        <w:t>Produket sipas institucioneve janë analizuar si më poshtë:</w:t>
      </w:r>
    </w:p>
    <w:p w:rsidR="0056704E" w:rsidRPr="003C001C" w:rsidRDefault="0056704E" w:rsidP="001C7047">
      <w:pPr>
        <w:jc w:val="both"/>
      </w:pPr>
    </w:p>
    <w:p w:rsidR="002410FD" w:rsidRDefault="002410FD" w:rsidP="001C7047">
      <w:pPr>
        <w:jc w:val="both"/>
        <w:rPr>
          <w:b/>
          <w:u w:val="single"/>
        </w:rPr>
      </w:pPr>
    </w:p>
    <w:p w:rsidR="00B335FF" w:rsidRPr="003C001C" w:rsidRDefault="0056704E" w:rsidP="001C7047">
      <w:pPr>
        <w:jc w:val="both"/>
      </w:pPr>
      <w:r w:rsidRPr="003C001C">
        <w:rPr>
          <w:b/>
          <w:u w:val="single"/>
        </w:rPr>
        <w:t>Aparati i Ministris</w:t>
      </w:r>
      <w:r w:rsidR="005702BE" w:rsidRPr="003C001C">
        <w:rPr>
          <w:b/>
          <w:u w:val="single"/>
        </w:rPr>
        <w:t>ë</w:t>
      </w:r>
      <w:r w:rsidR="00CE25C3" w:rsidRPr="003C001C">
        <w:rPr>
          <w:b/>
          <w:u w:val="single"/>
        </w:rPr>
        <w:t>,</w:t>
      </w:r>
      <w:r w:rsidR="00CE25C3" w:rsidRPr="003C001C">
        <w:rPr>
          <w:b/>
        </w:rPr>
        <w:t xml:space="preserve"> </w:t>
      </w:r>
      <w:r w:rsidR="00CE25C3" w:rsidRPr="003C001C">
        <w:t>ka si objektiv hartimin e legjislacionit dhe p</w:t>
      </w:r>
      <w:r w:rsidR="005702BE" w:rsidRPr="003C001C">
        <w:t>ë</w:t>
      </w:r>
      <w:r w:rsidR="00CE25C3" w:rsidRPr="003C001C">
        <w:t>rgatitja e projektakteve n</w:t>
      </w:r>
      <w:r w:rsidR="005702BE" w:rsidRPr="003C001C">
        <w:t>ë</w:t>
      </w:r>
      <w:r w:rsidR="00CE25C3" w:rsidRPr="003C001C">
        <w:t xml:space="preserve"> fush</w:t>
      </w:r>
      <w:r w:rsidR="005702BE" w:rsidRPr="003C001C">
        <w:t>ë</w:t>
      </w:r>
      <w:r w:rsidR="00B6111D">
        <w:t>n</w:t>
      </w:r>
      <w:r w:rsidR="00CE25C3" w:rsidRPr="003C001C">
        <w:t xml:space="preserve"> e p</w:t>
      </w:r>
      <w:r w:rsidR="005702BE" w:rsidRPr="003C001C">
        <w:t>ë</w:t>
      </w:r>
      <w:r w:rsidR="00CE25C3" w:rsidRPr="003C001C">
        <w:t>rgjegj</w:t>
      </w:r>
      <w:r w:rsidR="005702BE" w:rsidRPr="003C001C">
        <w:t>ë</w:t>
      </w:r>
      <w:r w:rsidR="00CE25C3" w:rsidRPr="003C001C">
        <w:t>sis</w:t>
      </w:r>
      <w:r w:rsidR="005702BE" w:rsidRPr="003C001C">
        <w:t>ë</w:t>
      </w:r>
      <w:r w:rsidR="00CE25C3" w:rsidRPr="003C001C">
        <w:t xml:space="preserve"> shtet</w:t>
      </w:r>
      <w:r w:rsidR="005702BE" w:rsidRPr="003C001C">
        <w:t>ë</w:t>
      </w:r>
      <w:r w:rsidR="00CE25C3" w:rsidRPr="003C001C">
        <w:t>rore t</w:t>
      </w:r>
      <w:r w:rsidR="005702BE" w:rsidRPr="003C001C">
        <w:t>ë</w:t>
      </w:r>
      <w:r w:rsidR="00D014D4">
        <w:t xml:space="preserve"> M</w:t>
      </w:r>
      <w:r w:rsidR="00CE25C3" w:rsidRPr="003C001C">
        <w:t>inistris</w:t>
      </w:r>
      <w:r w:rsidR="005702BE" w:rsidRPr="003C001C">
        <w:t>ë</w:t>
      </w:r>
      <w:r w:rsidR="00CE25C3" w:rsidRPr="003C001C">
        <w:t xml:space="preserve"> s</w:t>
      </w:r>
      <w:r w:rsidR="005702BE" w:rsidRPr="003C001C">
        <w:t>ë</w:t>
      </w:r>
      <w:r w:rsidR="00CE25C3" w:rsidRPr="003C001C">
        <w:t xml:space="preserve"> Drejt</w:t>
      </w:r>
      <w:r w:rsidR="005702BE" w:rsidRPr="003C001C">
        <w:t>ë</w:t>
      </w:r>
      <w:r w:rsidR="00CE25C3" w:rsidRPr="003C001C">
        <w:t>sis</w:t>
      </w:r>
      <w:r w:rsidR="005702BE" w:rsidRPr="003C001C">
        <w:t>ë</w:t>
      </w:r>
      <w:r w:rsidR="00CE25C3" w:rsidRPr="003C001C">
        <w:t xml:space="preserve"> dhe dh</w:t>
      </w:r>
      <w:r w:rsidR="005702BE" w:rsidRPr="003C001C">
        <w:t>ë</w:t>
      </w:r>
      <w:r w:rsidR="00CE25C3" w:rsidRPr="003C001C">
        <w:t>nia e mendimit t</w:t>
      </w:r>
      <w:r w:rsidR="005702BE" w:rsidRPr="003C001C">
        <w:t>ë</w:t>
      </w:r>
      <w:r w:rsidR="00CE25C3" w:rsidRPr="003C001C">
        <w:t xml:space="preserve"> specializuar</w:t>
      </w:r>
      <w:r w:rsidR="00050595" w:rsidRPr="003C001C">
        <w:t xml:space="preserve"> p</w:t>
      </w:r>
      <w:r w:rsidR="00DB4D40" w:rsidRPr="003C001C">
        <w:t>ë</w:t>
      </w:r>
      <w:r w:rsidR="00050595" w:rsidRPr="003C001C">
        <w:t>r aktet Ligjore dhe n</w:t>
      </w:r>
      <w:r w:rsidR="00DB4D40" w:rsidRPr="003C001C">
        <w:t>ë</w:t>
      </w:r>
      <w:r w:rsidR="00050595" w:rsidRPr="003C001C">
        <w:t>nligjore t</w:t>
      </w:r>
      <w:r w:rsidR="00DB4D40" w:rsidRPr="003C001C">
        <w:t>ë</w:t>
      </w:r>
      <w:r w:rsidR="00050595" w:rsidRPr="003C001C">
        <w:t xml:space="preserve"> sjell</w:t>
      </w:r>
      <w:r w:rsidR="00DB4D40" w:rsidRPr="003C001C">
        <w:t>ë</w:t>
      </w:r>
      <w:r w:rsidR="00050595" w:rsidRPr="003C001C">
        <w:t xml:space="preserve"> nga M</w:t>
      </w:r>
      <w:r w:rsidR="00FC094B">
        <w:t>i</w:t>
      </w:r>
      <w:r w:rsidR="00050595" w:rsidRPr="003C001C">
        <w:t>nistrit</w:t>
      </w:r>
      <w:r w:rsidR="00DB4D40" w:rsidRPr="003C001C">
        <w:t>ë</w:t>
      </w:r>
      <w:r w:rsidR="00050595" w:rsidRPr="003C001C">
        <w:t xml:space="preserve"> e Linj</w:t>
      </w:r>
      <w:r w:rsidR="00DB4D40" w:rsidRPr="003C001C">
        <w:t>ë</w:t>
      </w:r>
      <w:r w:rsidR="00050595" w:rsidRPr="003C001C">
        <w:t>s</w:t>
      </w:r>
      <w:r w:rsidR="00CE25C3" w:rsidRPr="003C001C">
        <w:t>, p</w:t>
      </w:r>
      <w:r w:rsidR="005702BE" w:rsidRPr="003C001C">
        <w:t>ë</w:t>
      </w:r>
      <w:r w:rsidR="00CE25C3" w:rsidRPr="003C001C">
        <w:t>rkthimet zyrtare p</w:t>
      </w:r>
      <w:r w:rsidR="005702BE" w:rsidRPr="003C001C">
        <w:t>ë</w:t>
      </w:r>
      <w:r w:rsidR="00CE25C3" w:rsidRPr="003C001C">
        <w:t>r n</w:t>
      </w:r>
      <w:r w:rsidR="005702BE" w:rsidRPr="003C001C">
        <w:t>ë</w:t>
      </w:r>
      <w:r w:rsidR="00CE25C3" w:rsidRPr="003C001C">
        <w:t xml:space="preserve"> fush</w:t>
      </w:r>
      <w:r w:rsidR="005702BE" w:rsidRPr="003C001C">
        <w:t>ë</w:t>
      </w:r>
      <w:r w:rsidR="00CE25C3" w:rsidRPr="003C001C">
        <w:t>n penale e civile dhe mir</w:t>
      </w:r>
      <w:r w:rsidR="005702BE" w:rsidRPr="003C001C">
        <w:t>ë</w:t>
      </w:r>
      <w:r w:rsidR="00CE25C3" w:rsidRPr="003C001C">
        <w:t xml:space="preserve">funksionimi </w:t>
      </w:r>
      <w:r w:rsidR="00B6111D">
        <w:t>e</w:t>
      </w:r>
      <w:r w:rsidR="00CE25C3" w:rsidRPr="003C001C">
        <w:t xml:space="preserve"> Ministris</w:t>
      </w:r>
      <w:r w:rsidR="005702BE" w:rsidRPr="003C001C">
        <w:t>ë</w:t>
      </w:r>
      <w:r w:rsidR="00CE25C3" w:rsidRPr="003C001C">
        <w:t xml:space="preserve"> s</w:t>
      </w:r>
      <w:r w:rsidR="005702BE" w:rsidRPr="003C001C">
        <w:t>ë</w:t>
      </w:r>
      <w:r w:rsidR="00CE25C3" w:rsidRPr="003C001C">
        <w:t xml:space="preserve"> Drejt</w:t>
      </w:r>
      <w:r w:rsidR="005702BE" w:rsidRPr="003C001C">
        <w:t>ë</w:t>
      </w:r>
      <w:r w:rsidR="00CE25C3" w:rsidRPr="003C001C">
        <w:t>sis</w:t>
      </w:r>
      <w:r w:rsidR="005702BE" w:rsidRPr="003C001C">
        <w:t>ë</w:t>
      </w:r>
      <w:r w:rsidR="00CE25C3" w:rsidRPr="003C001C">
        <w:t xml:space="preserve">. </w:t>
      </w:r>
    </w:p>
    <w:p w:rsidR="001C7047" w:rsidRDefault="001702DC" w:rsidP="00AA30AE">
      <w:pPr>
        <w:pStyle w:val="ListParagraph"/>
        <w:numPr>
          <w:ilvl w:val="0"/>
          <w:numId w:val="18"/>
        </w:numPr>
        <w:jc w:val="both"/>
      </w:pPr>
      <w:r w:rsidRPr="003C001C">
        <w:t xml:space="preserve">Produkti </w:t>
      </w:r>
      <w:r w:rsidR="00EE4347" w:rsidRPr="003C001C">
        <w:t>i</w:t>
      </w:r>
      <w:r w:rsidRPr="003C001C">
        <w:t xml:space="preserve"> par</w:t>
      </w:r>
      <w:r w:rsidR="006C06D1" w:rsidRPr="003C001C">
        <w:t>ë</w:t>
      </w:r>
      <w:r w:rsidRPr="003C001C">
        <w:t xml:space="preserve"> </w:t>
      </w:r>
      <w:r w:rsidR="006C06D1" w:rsidRPr="003C001C">
        <w:t>ë</w:t>
      </w:r>
      <w:r w:rsidRPr="003C001C">
        <w:t>sht</w:t>
      </w:r>
      <w:r w:rsidR="006C06D1" w:rsidRPr="003C001C">
        <w:t>ë</w:t>
      </w:r>
      <w:r w:rsidRPr="003C001C">
        <w:t xml:space="preserve"> </w:t>
      </w:r>
      <w:r w:rsidR="00C7600C" w:rsidRPr="003C001C">
        <w:t>“</w:t>
      </w:r>
      <w:r w:rsidR="009C1890" w:rsidRPr="003C001C">
        <w:rPr>
          <w:bCs/>
        </w:rPr>
        <w:t>Projektligje dhe projektvendime të hartuara</w:t>
      </w:r>
      <w:r w:rsidR="00640BDA" w:rsidRPr="003C001C">
        <w:rPr>
          <w:bCs/>
        </w:rPr>
        <w:t xml:space="preserve"> dhe t</w:t>
      </w:r>
      <w:r w:rsidR="00DB4D40" w:rsidRPr="003C001C">
        <w:rPr>
          <w:bCs/>
        </w:rPr>
        <w:t>ë</w:t>
      </w:r>
      <w:r w:rsidR="00640BDA" w:rsidRPr="003C001C">
        <w:rPr>
          <w:bCs/>
        </w:rPr>
        <w:t xml:space="preserve"> vler</w:t>
      </w:r>
      <w:r w:rsidR="00DB4D40" w:rsidRPr="003C001C">
        <w:rPr>
          <w:bCs/>
        </w:rPr>
        <w:t>ë</w:t>
      </w:r>
      <w:r w:rsidR="00640BDA" w:rsidRPr="003C001C">
        <w:rPr>
          <w:bCs/>
        </w:rPr>
        <w:t>susara</w:t>
      </w:r>
      <w:r w:rsidR="005B1F22" w:rsidRPr="003C001C">
        <w:t>” jan</w:t>
      </w:r>
      <w:r w:rsidR="00FA3335" w:rsidRPr="003C001C">
        <w:t>ë</w:t>
      </w:r>
      <w:r w:rsidR="005B1F22" w:rsidRPr="003C001C">
        <w:t xml:space="preserve"> planifikuar </w:t>
      </w:r>
      <w:r w:rsidR="00050595" w:rsidRPr="003C001C">
        <w:t>1,075</w:t>
      </w:r>
      <w:r w:rsidR="005B1F22" w:rsidRPr="003C001C">
        <w:t xml:space="preserve"> akte dhe jan</w:t>
      </w:r>
      <w:r w:rsidR="00A47623" w:rsidRPr="003C001C">
        <w:t>ë</w:t>
      </w:r>
      <w:r w:rsidR="005B1F22" w:rsidRPr="003C001C">
        <w:t xml:space="preserve"> realizuar </w:t>
      </w:r>
      <w:r w:rsidR="00050595" w:rsidRPr="003C001C">
        <w:t>1,075</w:t>
      </w:r>
      <w:r w:rsidR="005B1F22" w:rsidRPr="003C001C">
        <w:t xml:space="preserve"> akte ligjore dhe n</w:t>
      </w:r>
      <w:r w:rsidR="00FA3335" w:rsidRPr="003C001C">
        <w:t>ë</w:t>
      </w:r>
      <w:r w:rsidR="005B1F22" w:rsidRPr="003C001C">
        <w:t>nligjore</w:t>
      </w:r>
      <w:r w:rsidR="006127C5" w:rsidRPr="003C001C">
        <w:t>.</w:t>
      </w:r>
      <w:r w:rsidR="00BC0ABA" w:rsidRPr="003C001C">
        <w:t xml:space="preserve"> </w:t>
      </w:r>
      <w:r w:rsidR="006127C5" w:rsidRPr="003C001C">
        <w:t>Projekta</w:t>
      </w:r>
      <w:r w:rsidR="00BC0ABA" w:rsidRPr="003C001C">
        <w:t>ktet p</w:t>
      </w:r>
      <w:r w:rsidR="00A47623" w:rsidRPr="003C001C">
        <w:t>ë</w:t>
      </w:r>
      <w:r w:rsidR="00BC0ABA" w:rsidRPr="003C001C">
        <w:t>r vler</w:t>
      </w:r>
      <w:r w:rsidR="00A47623" w:rsidRPr="003C001C">
        <w:t>ë</w:t>
      </w:r>
      <w:r w:rsidR="00BC0ABA" w:rsidRPr="003C001C">
        <w:t>sim vijn</w:t>
      </w:r>
      <w:r w:rsidR="00A47623" w:rsidRPr="003C001C">
        <w:t>ë</w:t>
      </w:r>
      <w:r w:rsidR="00BC0ABA" w:rsidRPr="003C001C">
        <w:t xml:space="preserve"> </w:t>
      </w:r>
      <w:r w:rsidR="006127C5" w:rsidRPr="003C001C">
        <w:t xml:space="preserve">në Ministrinë e Drejtësisë </w:t>
      </w:r>
      <w:r w:rsidR="00BC0ABA" w:rsidRPr="003C001C">
        <w:t>nga ministrit</w:t>
      </w:r>
      <w:r w:rsidR="00A47623" w:rsidRPr="003C001C">
        <w:t>ë</w:t>
      </w:r>
      <w:r w:rsidR="00BC0ABA" w:rsidRPr="003C001C">
        <w:t xml:space="preserve"> e linjave</w:t>
      </w:r>
      <w:r w:rsidR="006127C5" w:rsidRPr="003C001C">
        <w:t xml:space="preserve"> dhe institucione t</w:t>
      </w:r>
      <w:r w:rsidR="0056704E" w:rsidRPr="003C001C">
        <w:t>ë</w:t>
      </w:r>
      <w:r w:rsidR="006127C5" w:rsidRPr="003C001C">
        <w:t xml:space="preserve"> tjera</w:t>
      </w:r>
      <w:r w:rsidR="00BC0ABA" w:rsidRPr="003C001C">
        <w:t xml:space="preserve">. </w:t>
      </w:r>
      <w:r w:rsidR="00B6111D">
        <w:t>T</w:t>
      </w:r>
      <w:r w:rsidR="003237CB">
        <w:t>ë</w:t>
      </w:r>
      <w:r w:rsidR="00B6111D">
        <w:t xml:space="preserve"> gjitha aktet e ardhura p</w:t>
      </w:r>
      <w:r w:rsidR="003237CB">
        <w:t>ë</w:t>
      </w:r>
      <w:r w:rsidR="00B6111D">
        <w:t>r vler</w:t>
      </w:r>
      <w:r w:rsidR="003237CB">
        <w:t>ë</w:t>
      </w:r>
      <w:r w:rsidR="00B6111D">
        <w:t>sim jan</w:t>
      </w:r>
      <w:r w:rsidR="003237CB">
        <w:t>ë</w:t>
      </w:r>
      <w:r w:rsidR="00B6111D">
        <w:t xml:space="preserve"> vler</w:t>
      </w:r>
      <w:r w:rsidR="003237CB">
        <w:t>ë</w:t>
      </w:r>
      <w:r w:rsidR="00B6111D">
        <w:t>suar nga specialist</w:t>
      </w:r>
      <w:r w:rsidR="003237CB">
        <w:t>ë</w:t>
      </w:r>
      <w:r w:rsidR="00B6111D">
        <w:t>t e Drejtoris</w:t>
      </w:r>
      <w:r w:rsidR="003237CB">
        <w:t>ë</w:t>
      </w:r>
      <w:r w:rsidR="00B6111D">
        <w:t xml:space="preserve"> s</w:t>
      </w:r>
      <w:r w:rsidR="003237CB">
        <w:t>ë</w:t>
      </w:r>
      <w:r w:rsidR="00B6111D">
        <w:t xml:space="preserve"> Vler</w:t>
      </w:r>
      <w:r w:rsidR="003237CB">
        <w:t>ë</w:t>
      </w:r>
      <w:r w:rsidR="00B6111D">
        <w:t>simit t</w:t>
      </w:r>
      <w:r w:rsidR="003237CB">
        <w:t>ë</w:t>
      </w:r>
      <w:r w:rsidR="00B6111D">
        <w:t xml:space="preserve"> Legjislacionit.</w:t>
      </w:r>
    </w:p>
    <w:p w:rsidR="00B13002" w:rsidRPr="003C001C" w:rsidRDefault="00B13002" w:rsidP="00AA30AE">
      <w:pPr>
        <w:pStyle w:val="ListParagraph"/>
        <w:numPr>
          <w:ilvl w:val="0"/>
          <w:numId w:val="18"/>
        </w:numPr>
        <w:jc w:val="both"/>
      </w:pPr>
      <w:r>
        <w:t>Produkti i tret</w:t>
      </w:r>
      <w:r w:rsidR="003C1172">
        <w:t>ë</w:t>
      </w:r>
      <w:r>
        <w:t xml:space="preserve"> “</w:t>
      </w:r>
      <w:r w:rsidR="003C1172">
        <w:t xml:space="preserve">Profesione të lira të monitoruara”, matet me nr e inspektimeve që kryhen nga sektori i monitorimit të profesioneve të lira. Për këtë product janë planifikuar 10 inspektime dhe janë realizuar 9 gjatë vitit 2018. Planifikimi për këtë product nuk mund ë jetë 100% i saktë pasi inspektimet kryhen në bazë të ankesave të paraqitura pranë Ministrisë së Drejtësisë. </w:t>
      </w:r>
    </w:p>
    <w:p w:rsidR="001C7047" w:rsidRPr="003C001C" w:rsidRDefault="00BC0ABA" w:rsidP="00147DB8">
      <w:pPr>
        <w:pStyle w:val="ListParagraph"/>
        <w:numPr>
          <w:ilvl w:val="0"/>
          <w:numId w:val="18"/>
        </w:numPr>
        <w:jc w:val="both"/>
      </w:pPr>
      <w:r w:rsidRPr="003C001C">
        <w:lastRenderedPageBreak/>
        <w:t>Produkt</w:t>
      </w:r>
      <w:r w:rsidR="00561E12" w:rsidRPr="003C001C">
        <w:t>i</w:t>
      </w:r>
      <w:r w:rsidRPr="003C001C">
        <w:t xml:space="preserve"> </w:t>
      </w:r>
      <w:r w:rsidR="00561E12" w:rsidRPr="003C001C">
        <w:t xml:space="preserve">i </w:t>
      </w:r>
      <w:r w:rsidR="00B13002">
        <w:t>tret</w:t>
      </w:r>
      <w:r w:rsidR="006C06D1" w:rsidRPr="003C001C">
        <w:t>ë</w:t>
      </w:r>
      <w:r w:rsidR="00561E12" w:rsidRPr="003C001C">
        <w:t xml:space="preserve"> </w:t>
      </w:r>
      <w:r w:rsidR="00A47623" w:rsidRPr="003C001C">
        <w:t>ë</w:t>
      </w:r>
      <w:r w:rsidRPr="003C001C">
        <w:t>sht</w:t>
      </w:r>
      <w:r w:rsidR="00A47623" w:rsidRPr="003C001C">
        <w:t>ë</w:t>
      </w:r>
      <w:r w:rsidRPr="003C001C">
        <w:t xml:space="preserve"> “</w:t>
      </w:r>
      <w:r w:rsidR="00B335FF" w:rsidRPr="003C001C">
        <w:t>P</w:t>
      </w:r>
      <w:r w:rsidR="00A47623" w:rsidRPr="003C001C">
        <w:t>ë</w:t>
      </w:r>
      <w:r w:rsidRPr="003C001C">
        <w:t>rkthime zyrtare t</w:t>
      </w:r>
      <w:r w:rsidR="00A47623" w:rsidRPr="003C001C">
        <w:t>ë</w:t>
      </w:r>
      <w:r w:rsidRPr="003C001C">
        <w:t xml:space="preserve"> kryera n</w:t>
      </w:r>
      <w:r w:rsidR="00A47623" w:rsidRPr="003C001C">
        <w:t>ë</w:t>
      </w:r>
      <w:r w:rsidRPr="003C001C">
        <w:t xml:space="preserve"> fush</w:t>
      </w:r>
      <w:r w:rsidR="00A47623" w:rsidRPr="003C001C">
        <w:t>ë</w:t>
      </w:r>
      <w:r w:rsidRPr="003C001C">
        <w:t>n penale</w:t>
      </w:r>
      <w:r w:rsidR="00B335FF" w:rsidRPr="003C001C">
        <w:t xml:space="preserve"> dhe civile</w:t>
      </w:r>
      <w:r w:rsidRPr="003C001C">
        <w:t xml:space="preserve">” nga </w:t>
      </w:r>
      <w:r w:rsidR="00050595" w:rsidRPr="003C001C">
        <w:t>63,400</w:t>
      </w:r>
      <w:r w:rsidRPr="003C001C">
        <w:t xml:space="preserve"> </w:t>
      </w:r>
      <w:r w:rsidR="001C6F7C" w:rsidRPr="003C001C">
        <w:t xml:space="preserve">faqe </w:t>
      </w:r>
      <w:r w:rsidRPr="003C001C">
        <w:t>t</w:t>
      </w:r>
      <w:r w:rsidR="00A47623" w:rsidRPr="003C001C">
        <w:t>ë</w:t>
      </w:r>
      <w:r w:rsidR="001C6F7C" w:rsidRPr="003C001C">
        <w:t xml:space="preserve"> pl</w:t>
      </w:r>
      <w:r w:rsidRPr="003C001C">
        <w:t xml:space="preserve">anifikuara </w:t>
      </w:r>
      <w:r w:rsidR="001C6F7C" w:rsidRPr="003C001C">
        <w:t>p</w:t>
      </w:r>
      <w:r w:rsidR="00E11E22" w:rsidRPr="003C001C">
        <w:t>ë</w:t>
      </w:r>
      <w:r w:rsidR="001C6F7C" w:rsidRPr="003C001C">
        <w:t>r tu p</w:t>
      </w:r>
      <w:r w:rsidR="00E11E22" w:rsidRPr="003C001C">
        <w:t>ë</w:t>
      </w:r>
      <w:r w:rsidR="001C6F7C" w:rsidRPr="003C001C">
        <w:t xml:space="preserve">rkthyer </w:t>
      </w:r>
      <w:r w:rsidRPr="003C001C">
        <w:t>jan</w:t>
      </w:r>
      <w:r w:rsidR="00A47623" w:rsidRPr="003C001C">
        <w:t>ë</w:t>
      </w:r>
      <w:r w:rsidRPr="003C001C">
        <w:t xml:space="preserve"> realizuar </w:t>
      </w:r>
      <w:r w:rsidR="00050595" w:rsidRPr="003C001C">
        <w:t>63,200</w:t>
      </w:r>
      <w:r w:rsidR="009C1890" w:rsidRPr="003C001C">
        <w:t xml:space="preserve"> </w:t>
      </w:r>
      <w:r w:rsidR="001C6F7C" w:rsidRPr="003C001C">
        <w:t>faqe. V</w:t>
      </w:r>
      <w:r w:rsidRPr="003C001C">
        <w:t>len p</w:t>
      </w:r>
      <w:r w:rsidR="00A47623" w:rsidRPr="003C001C">
        <w:t>ë</w:t>
      </w:r>
      <w:r w:rsidRPr="003C001C">
        <w:t>r tu theksuar se p</w:t>
      </w:r>
      <w:r w:rsidR="00A47623" w:rsidRPr="003C001C">
        <w:t>ë</w:t>
      </w:r>
      <w:r w:rsidRPr="003C001C">
        <w:t xml:space="preserve">r realizimin e tyre </w:t>
      </w:r>
      <w:r w:rsidR="001C6F7C" w:rsidRPr="003C001C">
        <w:t>p</w:t>
      </w:r>
      <w:r w:rsidR="00E11E22" w:rsidRPr="003C001C">
        <w:t>ë</w:t>
      </w:r>
      <w:r w:rsidR="001C6F7C" w:rsidRPr="003C001C">
        <w:t>rveç punonj</w:t>
      </w:r>
      <w:r w:rsidR="00E11E22" w:rsidRPr="003C001C">
        <w:t>ë</w:t>
      </w:r>
      <w:r w:rsidR="001C6F7C" w:rsidRPr="003C001C">
        <w:t>sve t</w:t>
      </w:r>
      <w:r w:rsidR="00E11E22" w:rsidRPr="003C001C">
        <w:t>ë</w:t>
      </w:r>
      <w:r w:rsidR="00A658BD">
        <w:t xml:space="preserve"> s</w:t>
      </w:r>
      <w:r w:rsidR="001C6F7C" w:rsidRPr="003C001C">
        <w:t>ektorit t</w:t>
      </w:r>
      <w:r w:rsidR="00E11E22" w:rsidRPr="003C001C">
        <w:t>ë</w:t>
      </w:r>
      <w:r w:rsidR="001C6F7C" w:rsidRPr="003C001C">
        <w:t xml:space="preserve"> p</w:t>
      </w:r>
      <w:r w:rsidR="00E11E22" w:rsidRPr="003C001C">
        <w:t>ë</w:t>
      </w:r>
      <w:r w:rsidR="001C6F7C" w:rsidRPr="003C001C">
        <w:t>rkthimeve n</w:t>
      </w:r>
      <w:r w:rsidR="00E11E22" w:rsidRPr="003C001C">
        <w:t>ë</w:t>
      </w:r>
      <w:r w:rsidR="001C6F7C" w:rsidRPr="003C001C">
        <w:t xml:space="preserve"> M</w:t>
      </w:r>
      <w:r w:rsidR="00B335FF" w:rsidRPr="003C001C">
        <w:t>inistrin</w:t>
      </w:r>
      <w:r w:rsidR="0056704E" w:rsidRPr="003C001C">
        <w:t>ë</w:t>
      </w:r>
      <w:r w:rsidR="00B335FF" w:rsidRPr="003C001C">
        <w:t xml:space="preserve"> e </w:t>
      </w:r>
      <w:r w:rsidR="001C6F7C" w:rsidRPr="003C001C">
        <w:t>D</w:t>
      </w:r>
      <w:r w:rsidR="00B335FF" w:rsidRPr="003C001C">
        <w:t>rejt</w:t>
      </w:r>
      <w:r w:rsidR="0056704E" w:rsidRPr="003C001C">
        <w:t>ë</w:t>
      </w:r>
      <w:r w:rsidR="00B335FF" w:rsidRPr="003C001C">
        <w:t>sis</w:t>
      </w:r>
      <w:r w:rsidR="0056704E" w:rsidRPr="003C001C">
        <w:t>ë</w:t>
      </w:r>
      <w:r w:rsidR="001C6F7C" w:rsidRPr="003C001C">
        <w:t xml:space="preserve"> angazhohen p</w:t>
      </w:r>
      <w:r w:rsidR="00E11E22" w:rsidRPr="003C001C">
        <w:t>ë</w:t>
      </w:r>
      <w:r w:rsidR="001C6F7C" w:rsidRPr="003C001C">
        <w:t>rkthyes t</w:t>
      </w:r>
      <w:r w:rsidR="00E11E22" w:rsidRPr="003C001C">
        <w:t>ë</w:t>
      </w:r>
      <w:r w:rsidR="001C6F7C" w:rsidRPr="003C001C">
        <w:t xml:space="preserve"> </w:t>
      </w:r>
      <w:r w:rsidR="009C1890" w:rsidRPr="003C001C">
        <w:t>jasht</w:t>
      </w:r>
      <w:r w:rsidR="00A80338" w:rsidRPr="003C001C">
        <w:t>ë</w:t>
      </w:r>
      <w:r w:rsidR="009C1890" w:rsidRPr="003C001C">
        <w:t>m t</w:t>
      </w:r>
      <w:r w:rsidR="00A80338" w:rsidRPr="003C001C">
        <w:t>ë</w:t>
      </w:r>
      <w:r w:rsidR="009C1890" w:rsidRPr="003C001C">
        <w:t xml:space="preserve"> </w:t>
      </w:r>
      <w:r w:rsidR="001C6F7C" w:rsidRPr="003C001C">
        <w:t>li</w:t>
      </w:r>
      <w:r w:rsidR="00561E12" w:rsidRPr="003C001C">
        <w:t>ç</w:t>
      </w:r>
      <w:r w:rsidR="001C6F7C" w:rsidRPr="003C001C">
        <w:t>ensuar</w:t>
      </w:r>
      <w:r w:rsidR="00B335FF" w:rsidRPr="003C001C">
        <w:t>,</w:t>
      </w:r>
      <w:r w:rsidR="009C1890" w:rsidRPr="003C001C">
        <w:t xml:space="preserve"> pagesa</w:t>
      </w:r>
      <w:r w:rsidR="00561E12" w:rsidRPr="003C001C">
        <w:t>t</w:t>
      </w:r>
      <w:r w:rsidR="009C1890" w:rsidRPr="003C001C">
        <w:t xml:space="preserve"> e t</w:t>
      </w:r>
      <w:r w:rsidR="006C06D1" w:rsidRPr="003C001C">
        <w:t>ë</w:t>
      </w:r>
      <w:r w:rsidR="00561E12" w:rsidRPr="003C001C">
        <w:t xml:space="preserve"> cil</w:t>
      </w:r>
      <w:r w:rsidR="006C06D1" w:rsidRPr="003C001C">
        <w:t>ë</w:t>
      </w:r>
      <w:r w:rsidR="00561E12" w:rsidRPr="003C001C">
        <w:t>ve</w:t>
      </w:r>
      <w:r w:rsidR="009C1890" w:rsidRPr="003C001C">
        <w:t xml:space="preserve"> nuk </w:t>
      </w:r>
      <w:r w:rsidR="00561E12" w:rsidRPr="003C001C">
        <w:t>jan</w:t>
      </w:r>
      <w:r w:rsidR="006C06D1" w:rsidRPr="003C001C">
        <w:t>ë</w:t>
      </w:r>
      <w:r w:rsidR="009C1890" w:rsidRPr="003C001C">
        <w:t xml:space="preserve"> kryer p</w:t>
      </w:r>
      <w:r w:rsidR="00A80338" w:rsidRPr="003C001C">
        <w:t>ë</w:t>
      </w:r>
      <w:r w:rsidR="009C1890" w:rsidRPr="003C001C">
        <w:t>r t</w:t>
      </w:r>
      <w:r w:rsidR="00A80338" w:rsidRPr="003C001C">
        <w:t>ë</w:t>
      </w:r>
      <w:r w:rsidR="009C1890" w:rsidRPr="003C001C">
        <w:t xml:space="preserve"> gjith</w:t>
      </w:r>
      <w:r w:rsidR="00A80338" w:rsidRPr="003C001C">
        <w:t>ë</w:t>
      </w:r>
      <w:r w:rsidR="009C1890" w:rsidRPr="003C001C">
        <w:t xml:space="preserve"> periudh</w:t>
      </w:r>
      <w:r w:rsidR="00A80338" w:rsidRPr="003C001C">
        <w:t>ë</w:t>
      </w:r>
      <w:r w:rsidR="009C1890" w:rsidRPr="003C001C">
        <w:t>n</w:t>
      </w:r>
      <w:r w:rsidR="00B335FF" w:rsidRPr="003C001C">
        <w:t>,</w:t>
      </w:r>
      <w:r w:rsidR="009C1890" w:rsidRPr="003C001C">
        <w:t xml:space="preserve"> </w:t>
      </w:r>
      <w:r w:rsidR="00DB4D40" w:rsidRPr="003C001C">
        <w:t>gjatë vitit 2018 janë paguar dhe përkthime të kryera gjatë vitit 201</w:t>
      </w:r>
      <w:r w:rsidR="00427DA2">
        <w:t>7</w:t>
      </w:r>
      <w:r w:rsidR="009114E7" w:rsidRPr="003C001C">
        <w:t>.</w:t>
      </w:r>
      <w:r w:rsidR="00DB4D40" w:rsidRPr="003C001C">
        <w:t xml:space="preserve"> </w:t>
      </w:r>
      <w:r w:rsidR="001E6260" w:rsidRPr="003C001C">
        <w:t xml:space="preserve"> </w:t>
      </w:r>
    </w:p>
    <w:p w:rsidR="00D55017" w:rsidRPr="003C001C" w:rsidRDefault="001C6F7C" w:rsidP="00147DB8">
      <w:pPr>
        <w:pStyle w:val="ListParagraph"/>
        <w:numPr>
          <w:ilvl w:val="0"/>
          <w:numId w:val="18"/>
        </w:numPr>
        <w:jc w:val="both"/>
      </w:pPr>
      <w:r w:rsidRPr="003C001C">
        <w:t xml:space="preserve">Produkti </w:t>
      </w:r>
      <w:r w:rsidR="009C79A8" w:rsidRPr="003C001C">
        <w:t xml:space="preserve"> </w:t>
      </w:r>
      <w:r w:rsidR="00B13002">
        <w:t>kat</w:t>
      </w:r>
      <w:r w:rsidR="006C06D1" w:rsidRPr="003C001C">
        <w:t>ë</w:t>
      </w:r>
      <w:r w:rsidR="00B13002">
        <w:t>r</w:t>
      </w:r>
      <w:r w:rsidR="009C79A8" w:rsidRPr="003C001C">
        <w:t xml:space="preserve"> </w:t>
      </w:r>
      <w:r w:rsidRPr="003C001C">
        <w:t>“</w:t>
      </w:r>
      <w:r w:rsidR="009C79A8" w:rsidRPr="003C001C">
        <w:t>a</w:t>
      </w:r>
      <w:r w:rsidR="001E6260" w:rsidRPr="003C001C">
        <w:t>dministrat</w:t>
      </w:r>
      <w:r w:rsidR="00A80338" w:rsidRPr="003C001C">
        <w:t>ë</w:t>
      </w:r>
      <w:r w:rsidR="001E6260" w:rsidRPr="003C001C">
        <w:t xml:space="preserve"> funksionale</w:t>
      </w:r>
      <w:r w:rsidRPr="003C001C">
        <w:t xml:space="preserve">” </w:t>
      </w:r>
      <w:r w:rsidR="006C06D1" w:rsidRPr="003C001C">
        <w:t>ë</w:t>
      </w:r>
      <w:r w:rsidR="009114E7" w:rsidRPr="003C001C">
        <w:t>sht</w:t>
      </w:r>
      <w:r w:rsidR="006C06D1" w:rsidRPr="003C001C">
        <w:t>ë</w:t>
      </w:r>
      <w:r w:rsidR="009114E7" w:rsidRPr="003C001C">
        <w:t xml:space="preserve"> realizuar </w:t>
      </w:r>
      <w:r w:rsidRPr="003C001C">
        <w:t>n</w:t>
      </w:r>
      <w:r w:rsidR="00E11E22" w:rsidRPr="003C001C">
        <w:t>ë</w:t>
      </w:r>
      <w:r w:rsidRPr="003C001C">
        <w:t xml:space="preserve"> mas</w:t>
      </w:r>
      <w:r w:rsidR="00E11E22" w:rsidRPr="003C001C">
        <w:t>ë</w:t>
      </w:r>
      <w:r w:rsidRPr="003C001C">
        <w:t xml:space="preserve">n </w:t>
      </w:r>
      <w:r w:rsidR="00DB4D40" w:rsidRPr="003C001C">
        <w:t>80</w:t>
      </w:r>
      <w:r w:rsidRPr="003C001C">
        <w:t xml:space="preserve">%, </w:t>
      </w:r>
      <w:r w:rsidR="001E6260" w:rsidRPr="003C001C">
        <w:t>pasi n</w:t>
      </w:r>
      <w:r w:rsidR="00A47623" w:rsidRPr="003C001C">
        <w:t>ë</w:t>
      </w:r>
      <w:r w:rsidR="001E6260" w:rsidRPr="003C001C">
        <w:t xml:space="preserve"> Aparatin e Ministris</w:t>
      </w:r>
      <w:r w:rsidR="00A47623" w:rsidRPr="003C001C">
        <w:t>ë</w:t>
      </w:r>
      <w:r w:rsidR="001E6260" w:rsidRPr="003C001C">
        <w:t xml:space="preserve"> </w:t>
      </w:r>
      <w:r w:rsidR="009114E7" w:rsidRPr="003C001C">
        <w:t>jan</w:t>
      </w:r>
      <w:r w:rsidR="006C06D1" w:rsidRPr="003C001C">
        <w:t>ë</w:t>
      </w:r>
      <w:r w:rsidRPr="003C001C">
        <w:t xml:space="preserve"> aktualisht rreth </w:t>
      </w:r>
      <w:r w:rsidR="00DB4D40" w:rsidRPr="003C001C">
        <w:t>22</w:t>
      </w:r>
      <w:r w:rsidR="009114E7" w:rsidRPr="003C001C">
        <w:t xml:space="preserve"> vende vakante, t</w:t>
      </w:r>
      <w:r w:rsidR="006C06D1" w:rsidRPr="003C001C">
        <w:t>ë</w:t>
      </w:r>
      <w:r w:rsidR="009114E7" w:rsidRPr="003C001C">
        <w:t xml:space="preserve"> cilat j</w:t>
      </w:r>
      <w:r w:rsidR="006E4284" w:rsidRPr="003C001C">
        <w:t>an</w:t>
      </w:r>
      <w:r w:rsidR="00A80338" w:rsidRPr="003C001C">
        <w:t>ë</w:t>
      </w:r>
      <w:r w:rsidRPr="003C001C">
        <w:t xml:space="preserve"> </w:t>
      </w:r>
      <w:r w:rsidR="001E6260" w:rsidRPr="003C001C">
        <w:t xml:space="preserve">shpallur </w:t>
      </w:r>
      <w:r w:rsidR="00DB4D40" w:rsidRPr="003C001C">
        <w:t>në</w:t>
      </w:r>
      <w:r w:rsidR="001E6260" w:rsidRPr="003C001C">
        <w:t xml:space="preserve"> DAP dhe </w:t>
      </w:r>
      <w:r w:rsidR="006E4284" w:rsidRPr="003C001C">
        <w:t>po</w:t>
      </w:r>
      <w:r w:rsidR="001E6260" w:rsidRPr="003C001C">
        <w:t xml:space="preserve"> krye</w:t>
      </w:r>
      <w:r w:rsidR="006E4284" w:rsidRPr="003C001C">
        <w:t>n</w:t>
      </w:r>
      <w:r w:rsidR="001E6260" w:rsidRPr="003C001C">
        <w:t xml:space="preserve"> t</w:t>
      </w:r>
      <w:r w:rsidR="00A47623" w:rsidRPr="003C001C">
        <w:t>ë</w:t>
      </w:r>
      <w:r w:rsidR="001E6260" w:rsidRPr="003C001C">
        <w:t xml:space="preserve"> gjitha pro</w:t>
      </w:r>
      <w:r w:rsidR="006B09C5" w:rsidRPr="003C001C">
        <w:t>c</w:t>
      </w:r>
      <w:r w:rsidR="001E6260" w:rsidRPr="003C001C">
        <w:t>edurat p</w:t>
      </w:r>
      <w:r w:rsidR="00A47623" w:rsidRPr="003C001C">
        <w:t>ë</w:t>
      </w:r>
      <w:r w:rsidR="001E6260" w:rsidRPr="003C001C">
        <w:t>r plot</w:t>
      </w:r>
      <w:r w:rsidR="00A47623" w:rsidRPr="003C001C">
        <w:t>ë</w:t>
      </w:r>
      <w:r w:rsidR="001E6260" w:rsidRPr="003C001C">
        <w:t>simin e tyre</w:t>
      </w:r>
      <w:r w:rsidRPr="003C001C">
        <w:t>.</w:t>
      </w:r>
    </w:p>
    <w:p w:rsidR="00D55017" w:rsidRPr="003C001C" w:rsidRDefault="00D55017" w:rsidP="00DC7688">
      <w:pPr>
        <w:pStyle w:val="ListParagraph"/>
        <w:ind w:left="0"/>
        <w:jc w:val="both"/>
      </w:pPr>
    </w:p>
    <w:p w:rsidR="002410FD" w:rsidRDefault="002410FD" w:rsidP="00C91539">
      <w:pPr>
        <w:jc w:val="both"/>
        <w:rPr>
          <w:b/>
          <w:u w:val="single"/>
        </w:rPr>
      </w:pPr>
    </w:p>
    <w:p w:rsidR="002410FD" w:rsidRDefault="002410FD" w:rsidP="00C91539">
      <w:pPr>
        <w:jc w:val="both"/>
        <w:rPr>
          <w:b/>
          <w:u w:val="single"/>
        </w:rPr>
      </w:pPr>
    </w:p>
    <w:p w:rsidR="0056704E" w:rsidRPr="003C001C" w:rsidRDefault="001E6260" w:rsidP="00C91539">
      <w:pPr>
        <w:jc w:val="both"/>
        <w:rPr>
          <w:u w:val="single"/>
        </w:rPr>
      </w:pPr>
      <w:r w:rsidRPr="003C001C">
        <w:rPr>
          <w:b/>
          <w:u w:val="single"/>
        </w:rPr>
        <w:t xml:space="preserve">Avokatura e Shtetit </w:t>
      </w:r>
    </w:p>
    <w:p w:rsidR="0056704E" w:rsidRPr="003C001C" w:rsidRDefault="0056704E" w:rsidP="00C91539">
      <w:pPr>
        <w:jc w:val="both"/>
      </w:pPr>
    </w:p>
    <w:p w:rsidR="00C91539" w:rsidRPr="003C001C" w:rsidRDefault="0056704E" w:rsidP="00C91539">
      <w:pPr>
        <w:jc w:val="both"/>
      </w:pPr>
      <w:r w:rsidRPr="003C001C">
        <w:t xml:space="preserve">Avokatura e Shtetit </w:t>
      </w:r>
      <w:r w:rsidR="001E6260" w:rsidRPr="003C001C">
        <w:t>ka si q</w:t>
      </w:r>
      <w:r w:rsidR="00A47623" w:rsidRPr="003C001C">
        <w:t>ë</w:t>
      </w:r>
      <w:r w:rsidR="001E6260" w:rsidRPr="003C001C">
        <w:t xml:space="preserve">llim </w:t>
      </w:r>
      <w:r w:rsidR="001E6260" w:rsidRPr="003C001C">
        <w:rPr>
          <w:bCs/>
          <w:color w:val="000000"/>
        </w:rPr>
        <w:t>mbrojtjen e interesave pasurore t</w:t>
      </w:r>
      <w:r w:rsidR="00A47623" w:rsidRPr="003C001C">
        <w:rPr>
          <w:bCs/>
          <w:color w:val="000000"/>
        </w:rPr>
        <w:t>ë</w:t>
      </w:r>
      <w:r w:rsidR="001E6260" w:rsidRPr="003C001C">
        <w:rPr>
          <w:bCs/>
          <w:color w:val="000000"/>
        </w:rPr>
        <w:t xml:space="preserve"> Shtetit Shqiptar n</w:t>
      </w:r>
      <w:r w:rsidR="00A47623" w:rsidRPr="003C001C">
        <w:rPr>
          <w:bCs/>
          <w:color w:val="000000"/>
        </w:rPr>
        <w:t>ë</w:t>
      </w:r>
      <w:r w:rsidR="001E6260" w:rsidRPr="003C001C">
        <w:rPr>
          <w:bCs/>
          <w:color w:val="000000"/>
        </w:rPr>
        <w:t>p</w:t>
      </w:r>
      <w:r w:rsidR="00A47623" w:rsidRPr="003C001C">
        <w:rPr>
          <w:bCs/>
          <w:color w:val="000000"/>
        </w:rPr>
        <w:t>ë</w:t>
      </w:r>
      <w:r w:rsidR="001E6260" w:rsidRPr="003C001C">
        <w:rPr>
          <w:bCs/>
          <w:color w:val="000000"/>
        </w:rPr>
        <w:t>rmjet k</w:t>
      </w:r>
      <w:r w:rsidR="00A47623" w:rsidRPr="003C001C">
        <w:rPr>
          <w:bCs/>
          <w:color w:val="000000"/>
        </w:rPr>
        <w:t>ë</w:t>
      </w:r>
      <w:r w:rsidR="001E6260" w:rsidRPr="003C001C">
        <w:rPr>
          <w:bCs/>
          <w:color w:val="000000"/>
        </w:rPr>
        <w:t>shillimit dhe p</w:t>
      </w:r>
      <w:r w:rsidR="00A47623" w:rsidRPr="003C001C">
        <w:rPr>
          <w:bCs/>
          <w:color w:val="000000"/>
        </w:rPr>
        <w:t>ë</w:t>
      </w:r>
      <w:r w:rsidR="001E6260" w:rsidRPr="003C001C">
        <w:rPr>
          <w:bCs/>
          <w:color w:val="000000"/>
        </w:rPr>
        <w:t>rfaq</w:t>
      </w:r>
      <w:r w:rsidR="00A47623" w:rsidRPr="003C001C">
        <w:rPr>
          <w:bCs/>
          <w:color w:val="000000"/>
        </w:rPr>
        <w:t>ë</w:t>
      </w:r>
      <w:r w:rsidR="001E6260" w:rsidRPr="003C001C">
        <w:rPr>
          <w:bCs/>
          <w:color w:val="000000"/>
        </w:rPr>
        <w:t>simit n</w:t>
      </w:r>
      <w:r w:rsidR="00A47623" w:rsidRPr="003C001C">
        <w:rPr>
          <w:bCs/>
          <w:color w:val="000000"/>
        </w:rPr>
        <w:t>ë</w:t>
      </w:r>
      <w:r w:rsidR="001E6260" w:rsidRPr="003C001C">
        <w:rPr>
          <w:bCs/>
          <w:color w:val="000000"/>
        </w:rPr>
        <w:t xml:space="preserve"> </w:t>
      </w:r>
      <w:r w:rsidR="00561E12" w:rsidRPr="003C001C">
        <w:rPr>
          <w:bCs/>
          <w:color w:val="000000"/>
        </w:rPr>
        <w:t>ç</w:t>
      </w:r>
      <w:r w:rsidR="00A47623" w:rsidRPr="003C001C">
        <w:rPr>
          <w:bCs/>
          <w:color w:val="000000"/>
        </w:rPr>
        <w:t>ë</w:t>
      </w:r>
      <w:r w:rsidR="001E6260" w:rsidRPr="003C001C">
        <w:rPr>
          <w:bCs/>
          <w:color w:val="000000"/>
        </w:rPr>
        <w:t xml:space="preserve">shtjet </w:t>
      </w:r>
      <w:r w:rsidR="009F5DF0" w:rsidRPr="003C001C">
        <w:t>gjyq</w:t>
      </w:r>
      <w:r w:rsidR="00A47623" w:rsidRPr="003C001C">
        <w:t>ë</w:t>
      </w:r>
      <w:r w:rsidR="009F5DF0" w:rsidRPr="003C001C">
        <w:t>sore m</w:t>
      </w:r>
      <w:r w:rsidR="00A47623" w:rsidRPr="003C001C">
        <w:t>ë</w:t>
      </w:r>
      <w:r w:rsidR="009F5DF0" w:rsidRPr="003C001C">
        <w:t xml:space="preserve"> t</w:t>
      </w:r>
      <w:r w:rsidR="00A47623" w:rsidRPr="003C001C">
        <w:t>ë</w:t>
      </w:r>
      <w:r w:rsidR="009F5DF0" w:rsidRPr="003C001C">
        <w:t xml:space="preserve"> cilat </w:t>
      </w:r>
      <w:r w:rsidR="00A47623" w:rsidRPr="003C001C">
        <w:t>ë</w:t>
      </w:r>
      <w:r w:rsidR="009F5DF0" w:rsidRPr="003C001C">
        <w:t>sht</w:t>
      </w:r>
      <w:r w:rsidR="00A47623" w:rsidRPr="003C001C">
        <w:t>ë</w:t>
      </w:r>
      <w:r w:rsidR="009F5DF0" w:rsidRPr="003C001C">
        <w:t xml:space="preserve"> pal</w:t>
      </w:r>
      <w:r w:rsidR="00A47623" w:rsidRPr="003C001C">
        <w:t>ë</w:t>
      </w:r>
      <w:r w:rsidR="009F5DF0" w:rsidRPr="003C001C">
        <w:t xml:space="preserve"> nj</w:t>
      </w:r>
      <w:r w:rsidR="00A47623" w:rsidRPr="003C001C">
        <w:t>ë</w:t>
      </w:r>
      <w:r w:rsidR="009F5DF0" w:rsidRPr="003C001C">
        <w:t xml:space="preserve"> institucion shtet</w:t>
      </w:r>
      <w:r w:rsidR="00A47623" w:rsidRPr="003C001C">
        <w:t>ë</w:t>
      </w:r>
      <w:r w:rsidR="009F5DF0" w:rsidRPr="003C001C">
        <w:t xml:space="preserve">ror. </w:t>
      </w:r>
    </w:p>
    <w:p w:rsidR="00C7600C" w:rsidRPr="003C001C" w:rsidRDefault="00AD7E2C" w:rsidP="00147DB8">
      <w:pPr>
        <w:pStyle w:val="ListParagraph"/>
        <w:numPr>
          <w:ilvl w:val="0"/>
          <w:numId w:val="19"/>
        </w:numPr>
        <w:jc w:val="both"/>
      </w:pPr>
      <w:r w:rsidRPr="003C001C">
        <w:t>Produkti</w:t>
      </w:r>
      <w:r w:rsidR="00594379" w:rsidRPr="003C001C">
        <w:t xml:space="preserve"> </w:t>
      </w:r>
      <w:r w:rsidRPr="003C001C">
        <w:t>“</w:t>
      </w:r>
      <w:r w:rsidR="00594379" w:rsidRPr="003C001C">
        <w:t>Asistenc</w:t>
      </w:r>
      <w:r w:rsidR="008E5E92" w:rsidRPr="003C001C">
        <w:t>ë</w:t>
      </w:r>
      <w:r w:rsidR="00594379" w:rsidRPr="003C001C">
        <w:t xml:space="preserve"> Juridike Institucione Shtet</w:t>
      </w:r>
      <w:r w:rsidR="008E5E92" w:rsidRPr="003C001C">
        <w:t>ë</w:t>
      </w:r>
      <w:r w:rsidR="00D53B45" w:rsidRPr="003C001C">
        <w:t>rore dhe Enteve Publike n</w:t>
      </w:r>
      <w:r w:rsidR="008E5E92" w:rsidRPr="003C001C">
        <w:t>ë</w:t>
      </w:r>
      <w:r w:rsidR="00594379" w:rsidRPr="003C001C">
        <w:t>p</w:t>
      </w:r>
      <w:r w:rsidR="008E5E92" w:rsidRPr="003C001C">
        <w:t>ë</w:t>
      </w:r>
      <w:r w:rsidR="00594379" w:rsidRPr="003C001C">
        <w:t>rmjet k</w:t>
      </w:r>
      <w:r w:rsidR="008E5E92" w:rsidRPr="003C001C">
        <w:t>ë</w:t>
      </w:r>
      <w:r w:rsidR="00594379" w:rsidRPr="003C001C">
        <w:t>shillimit dhe p</w:t>
      </w:r>
      <w:r w:rsidR="008E5E92" w:rsidRPr="003C001C">
        <w:t>ë</w:t>
      </w:r>
      <w:r w:rsidR="00594379" w:rsidRPr="003C001C">
        <w:t>rfaq</w:t>
      </w:r>
      <w:r w:rsidR="008E5E92" w:rsidRPr="003C001C">
        <w:t>ë</w:t>
      </w:r>
      <w:r w:rsidR="00594379" w:rsidRPr="003C001C">
        <w:t>simit n</w:t>
      </w:r>
      <w:r w:rsidR="008E5E92" w:rsidRPr="003C001C">
        <w:t>ë</w:t>
      </w:r>
      <w:r w:rsidR="00594379" w:rsidRPr="003C001C">
        <w:t xml:space="preserve"> gjykatat Nd</w:t>
      </w:r>
      <w:r w:rsidR="008E5E92" w:rsidRPr="003C001C">
        <w:t>ë</w:t>
      </w:r>
      <w:r w:rsidR="00594379" w:rsidRPr="003C001C">
        <w:t>rkomb</w:t>
      </w:r>
      <w:r w:rsidR="008E5E92" w:rsidRPr="003C001C">
        <w:t>ë</w:t>
      </w:r>
      <w:r w:rsidR="00594379" w:rsidRPr="003C001C">
        <w:t>tare”</w:t>
      </w:r>
      <w:r w:rsidRPr="003C001C">
        <w:t xml:space="preserve"> </w:t>
      </w:r>
      <w:r w:rsidR="008E5E92" w:rsidRPr="003C001C">
        <w:t>ë</w:t>
      </w:r>
      <w:r w:rsidRPr="003C001C">
        <w:t>sht</w:t>
      </w:r>
      <w:r w:rsidR="008E5E92" w:rsidRPr="003C001C">
        <w:t>ë</w:t>
      </w:r>
      <w:r w:rsidR="002C7FDD" w:rsidRPr="003C001C">
        <w:t xml:space="preserve"> realizuar</w:t>
      </w:r>
      <w:r w:rsidRPr="003C001C">
        <w:t xml:space="preserve"> n</w:t>
      </w:r>
      <w:r w:rsidR="008E5E92" w:rsidRPr="003C001C">
        <w:t>ë</w:t>
      </w:r>
      <w:r w:rsidRPr="003C001C">
        <w:t xml:space="preserve"> terma sasior</w:t>
      </w:r>
      <w:r w:rsidR="008E5E92" w:rsidRPr="003C001C">
        <w:t>ë</w:t>
      </w:r>
      <w:r w:rsidR="00594379" w:rsidRPr="003C001C">
        <w:t xml:space="preserve">, nga </w:t>
      </w:r>
      <w:r w:rsidR="00F856A1" w:rsidRPr="003C001C">
        <w:t>1</w:t>
      </w:r>
      <w:r w:rsidR="0000355D">
        <w:t>0</w:t>
      </w:r>
      <w:r w:rsidR="00F856A1" w:rsidRPr="003C001C">
        <w:t>,</w:t>
      </w:r>
      <w:r w:rsidR="0000355D">
        <w:t>6</w:t>
      </w:r>
      <w:r w:rsidR="009F5DF0" w:rsidRPr="003C001C">
        <w:t>0</w:t>
      </w:r>
      <w:r w:rsidR="0000355D">
        <w:t>6</w:t>
      </w:r>
      <w:r w:rsidR="00C7600C" w:rsidRPr="003C001C">
        <w:t xml:space="preserve"> raste të parashikuara për përfaqësim të avokatëve të shtetit në çështjet gjyqësore</w:t>
      </w:r>
      <w:r w:rsidRPr="003C001C">
        <w:t xml:space="preserve"> </w:t>
      </w:r>
      <w:r w:rsidR="00C7600C" w:rsidRPr="003C001C">
        <w:t xml:space="preserve">janë realizuar </w:t>
      </w:r>
      <w:r w:rsidR="00F856A1" w:rsidRPr="003C001C">
        <w:t>10,606</w:t>
      </w:r>
      <w:r w:rsidR="00C7600C" w:rsidRPr="003C001C">
        <w:t>, si edhe ësh</w:t>
      </w:r>
      <w:bookmarkStart w:id="0" w:name="_GoBack"/>
      <w:bookmarkEnd w:id="0"/>
      <w:r w:rsidR="00C7600C" w:rsidRPr="003C001C">
        <w:t xml:space="preserve">të dhënë “asistencë juridike dhe këshillim” nga avokatët e shtetit. </w:t>
      </w:r>
    </w:p>
    <w:p w:rsidR="00783794" w:rsidRPr="003C001C" w:rsidRDefault="00783794" w:rsidP="00DC7688">
      <w:pPr>
        <w:spacing w:line="276" w:lineRule="auto"/>
        <w:jc w:val="both"/>
        <w:rPr>
          <w:b/>
          <w:u w:val="single"/>
        </w:rPr>
      </w:pPr>
    </w:p>
    <w:p w:rsidR="002410FD" w:rsidRDefault="002410FD" w:rsidP="00DC7688">
      <w:pPr>
        <w:spacing w:line="276" w:lineRule="auto"/>
        <w:jc w:val="both"/>
        <w:rPr>
          <w:b/>
          <w:u w:val="single"/>
        </w:rPr>
      </w:pPr>
    </w:p>
    <w:p w:rsidR="002410FD" w:rsidRDefault="002410FD" w:rsidP="00DC7688">
      <w:pPr>
        <w:spacing w:line="276" w:lineRule="auto"/>
        <w:jc w:val="both"/>
        <w:rPr>
          <w:b/>
          <w:u w:val="single"/>
        </w:rPr>
      </w:pPr>
    </w:p>
    <w:p w:rsidR="008D1540" w:rsidRPr="003C001C" w:rsidRDefault="009F5DF0" w:rsidP="00DC7688">
      <w:pPr>
        <w:spacing w:line="276" w:lineRule="auto"/>
        <w:jc w:val="both"/>
      </w:pPr>
      <w:r w:rsidRPr="003C001C">
        <w:rPr>
          <w:b/>
          <w:u w:val="single"/>
        </w:rPr>
        <w:t>Komisioni Shtet</w:t>
      </w:r>
      <w:r w:rsidR="00A47623" w:rsidRPr="003C001C">
        <w:rPr>
          <w:b/>
          <w:u w:val="single"/>
        </w:rPr>
        <w:t>ë</w:t>
      </w:r>
      <w:r w:rsidRPr="003C001C">
        <w:rPr>
          <w:b/>
          <w:u w:val="single"/>
        </w:rPr>
        <w:t>ror p</w:t>
      </w:r>
      <w:r w:rsidR="00A47623" w:rsidRPr="003C001C">
        <w:rPr>
          <w:b/>
          <w:u w:val="single"/>
        </w:rPr>
        <w:t>ë</w:t>
      </w:r>
      <w:r w:rsidRPr="003C001C">
        <w:rPr>
          <w:b/>
          <w:u w:val="single"/>
        </w:rPr>
        <w:t>r Ndihm</w:t>
      </w:r>
      <w:r w:rsidR="00A47623" w:rsidRPr="003C001C">
        <w:rPr>
          <w:b/>
          <w:u w:val="single"/>
        </w:rPr>
        <w:t>ë</w:t>
      </w:r>
      <w:r w:rsidRPr="003C001C">
        <w:rPr>
          <w:b/>
          <w:u w:val="single"/>
        </w:rPr>
        <w:t>n Juridike</w:t>
      </w:r>
      <w:r w:rsidRPr="003C001C">
        <w:t xml:space="preserve"> ka si objektiv dh</w:t>
      </w:r>
      <w:r w:rsidR="00A47623" w:rsidRPr="003C001C">
        <w:t>ë</w:t>
      </w:r>
      <w:r w:rsidRPr="003C001C">
        <w:t>nien e ndihm</w:t>
      </w:r>
      <w:r w:rsidR="00A47623" w:rsidRPr="003C001C">
        <w:t>ë</w:t>
      </w:r>
      <w:r w:rsidRPr="003C001C">
        <w:t>s juridike falas p</w:t>
      </w:r>
      <w:r w:rsidR="00A47623" w:rsidRPr="003C001C">
        <w:t>ë</w:t>
      </w:r>
      <w:r w:rsidRPr="003C001C">
        <w:t>r ato raste q</w:t>
      </w:r>
      <w:r w:rsidR="00A47623" w:rsidRPr="003C001C">
        <w:t>ë</w:t>
      </w:r>
      <w:r w:rsidRPr="003C001C">
        <w:t xml:space="preserve"> parashikohen n</w:t>
      </w:r>
      <w:r w:rsidR="00A47623" w:rsidRPr="003C001C">
        <w:t>ë</w:t>
      </w:r>
      <w:r w:rsidRPr="003C001C">
        <w:t xml:space="preserve"> ligjin </w:t>
      </w:r>
      <w:r w:rsidR="0056704E" w:rsidRPr="003C001C">
        <w:t>“</w:t>
      </w:r>
      <w:r w:rsidR="00631AA5" w:rsidRPr="003C001C">
        <w:t>P</w:t>
      </w:r>
      <w:r w:rsidR="00A47623" w:rsidRPr="003C001C">
        <w:t>ë</w:t>
      </w:r>
      <w:r w:rsidRPr="003C001C">
        <w:t>r ndihm</w:t>
      </w:r>
      <w:r w:rsidR="00A47623" w:rsidRPr="003C001C">
        <w:t>ë</w:t>
      </w:r>
      <w:r w:rsidRPr="003C001C">
        <w:t>n juridike</w:t>
      </w:r>
      <w:r w:rsidR="00631AA5" w:rsidRPr="003C001C">
        <w:t>”.</w:t>
      </w:r>
      <w:r w:rsidR="00364ABB">
        <w:t xml:space="preserve"> </w:t>
      </w:r>
      <w:r w:rsidR="00F856A1" w:rsidRPr="003C001C">
        <w:t>Institucioni ka punuar intensivisht deri ne qershor t</w:t>
      </w:r>
      <w:r w:rsidR="003C1172">
        <w:t>w</w:t>
      </w:r>
      <w:r w:rsidR="00F856A1" w:rsidRPr="003C001C">
        <w:t xml:space="preserve"> vitit 2018.</w:t>
      </w:r>
    </w:p>
    <w:p w:rsidR="008D1540" w:rsidRPr="003C001C" w:rsidRDefault="009F5DF0" w:rsidP="00147DB8">
      <w:pPr>
        <w:pStyle w:val="ListParagraph"/>
        <w:numPr>
          <w:ilvl w:val="0"/>
          <w:numId w:val="13"/>
        </w:numPr>
        <w:spacing w:line="276" w:lineRule="auto"/>
        <w:jc w:val="both"/>
      </w:pPr>
      <w:r w:rsidRPr="003C001C">
        <w:t>Produkti i par</w:t>
      </w:r>
      <w:r w:rsidR="00A47623" w:rsidRPr="003C001C">
        <w:t>ë</w:t>
      </w:r>
      <w:r w:rsidRPr="003C001C">
        <w:t xml:space="preserve"> </w:t>
      </w:r>
      <w:r w:rsidR="00AD7E2C" w:rsidRPr="003C001C">
        <w:t xml:space="preserve">“Ndihmë juridike </w:t>
      </w:r>
      <w:r w:rsidR="00DD2302" w:rsidRPr="003C001C">
        <w:t>par</w:t>
      </w:r>
      <w:r w:rsidR="006C06D1" w:rsidRPr="003C001C">
        <w:t>ë</w:t>
      </w:r>
      <w:r w:rsidR="00DD2302" w:rsidRPr="003C001C">
        <w:t>sore dhe dyt</w:t>
      </w:r>
      <w:r w:rsidR="006C06D1" w:rsidRPr="003C001C">
        <w:t>ë</w:t>
      </w:r>
      <w:r w:rsidR="00DD2302" w:rsidRPr="003C001C">
        <w:t>sore</w:t>
      </w:r>
      <w:r w:rsidR="00AD7E2C" w:rsidRPr="003C001C">
        <w:t xml:space="preserve">” </w:t>
      </w:r>
      <w:r w:rsidR="00C7600C" w:rsidRPr="003C001C">
        <w:t xml:space="preserve">është realizuar në terma </w:t>
      </w:r>
      <w:r w:rsidR="00033311" w:rsidRPr="003C001C">
        <w:t>sasior</w:t>
      </w:r>
      <w:r w:rsidR="00D63FF5" w:rsidRPr="003C001C">
        <w:t>ë</w:t>
      </w:r>
      <w:r w:rsidRPr="003C001C">
        <w:t xml:space="preserve"> nga </w:t>
      </w:r>
      <w:r w:rsidR="0000355D">
        <w:t>37</w:t>
      </w:r>
      <w:r w:rsidR="00F856A1" w:rsidRPr="003C001C">
        <w:t>6</w:t>
      </w:r>
      <w:r w:rsidRPr="003C001C">
        <w:t xml:space="preserve"> t</w:t>
      </w:r>
      <w:r w:rsidR="00A47623" w:rsidRPr="003C001C">
        <w:t>ë</w:t>
      </w:r>
      <w:r w:rsidRPr="003C001C">
        <w:t xml:space="preserve"> planifikuar jan</w:t>
      </w:r>
      <w:r w:rsidR="00A47623" w:rsidRPr="003C001C">
        <w:t>ë</w:t>
      </w:r>
      <w:r w:rsidRPr="003C001C">
        <w:t xml:space="preserve"> realizuar </w:t>
      </w:r>
      <w:r w:rsidR="0000355D">
        <w:t>37</w:t>
      </w:r>
      <w:r w:rsidR="00D373F4" w:rsidRPr="003C001C">
        <w:t>6</w:t>
      </w:r>
      <w:r w:rsidRPr="003C001C">
        <w:t xml:space="preserve"> raste</w:t>
      </w:r>
      <w:r w:rsidR="00DB2D8A" w:rsidRPr="003C001C">
        <w:t>.</w:t>
      </w:r>
      <w:r w:rsidRPr="003C001C">
        <w:t xml:space="preserve"> </w:t>
      </w:r>
    </w:p>
    <w:p w:rsidR="00C7600C" w:rsidRPr="003C001C" w:rsidRDefault="009F5DF0" w:rsidP="00147DB8">
      <w:pPr>
        <w:pStyle w:val="ListParagraph"/>
        <w:numPr>
          <w:ilvl w:val="0"/>
          <w:numId w:val="13"/>
        </w:numPr>
        <w:spacing w:line="276" w:lineRule="auto"/>
        <w:jc w:val="both"/>
      </w:pPr>
      <w:r w:rsidRPr="003C001C">
        <w:t>Produkti i dyt</w:t>
      </w:r>
      <w:r w:rsidR="00A47623" w:rsidRPr="003C001C">
        <w:t>ë</w:t>
      </w:r>
      <w:r w:rsidRPr="003C001C">
        <w:t xml:space="preserve"> p</w:t>
      </w:r>
      <w:r w:rsidR="00A47623" w:rsidRPr="003C001C">
        <w:t>ë</w:t>
      </w:r>
      <w:r w:rsidRPr="003C001C">
        <w:t>r k</w:t>
      </w:r>
      <w:r w:rsidR="00A47623" w:rsidRPr="003C001C">
        <w:t>ë</w:t>
      </w:r>
      <w:r w:rsidRPr="003C001C">
        <w:t>t</w:t>
      </w:r>
      <w:r w:rsidR="00A47623" w:rsidRPr="003C001C">
        <w:t>ë</w:t>
      </w:r>
      <w:r w:rsidRPr="003C001C">
        <w:t xml:space="preserve"> institucion </w:t>
      </w:r>
      <w:r w:rsidR="00A47623" w:rsidRPr="003C001C">
        <w:t>ë</w:t>
      </w:r>
      <w:r w:rsidRPr="003C001C">
        <w:t>sht</w:t>
      </w:r>
      <w:r w:rsidR="00A47623" w:rsidRPr="003C001C">
        <w:t>ë</w:t>
      </w:r>
      <w:r w:rsidR="00351516" w:rsidRPr="003C001C">
        <w:t xml:space="preserve"> “ndihm</w:t>
      </w:r>
      <w:r w:rsidR="00A47623" w:rsidRPr="003C001C">
        <w:t>ë</w:t>
      </w:r>
      <w:r w:rsidR="00351516" w:rsidRPr="003C001C">
        <w:t xml:space="preserve"> juridike falas p</w:t>
      </w:r>
      <w:r w:rsidR="00A47623" w:rsidRPr="003C001C">
        <w:t>ë</w:t>
      </w:r>
      <w:r w:rsidR="00351516" w:rsidRPr="003C001C">
        <w:t>r gra n</w:t>
      </w:r>
      <w:r w:rsidR="00A47623" w:rsidRPr="003C001C">
        <w:t>ë</w:t>
      </w:r>
      <w:r w:rsidR="00351516" w:rsidRPr="003C001C">
        <w:t xml:space="preserve"> nevoj</w:t>
      </w:r>
      <w:r w:rsidR="00A47623" w:rsidRPr="003C001C">
        <w:t>ë</w:t>
      </w:r>
      <w:r w:rsidR="00351516" w:rsidRPr="003C001C">
        <w:t xml:space="preserve">”, nga </w:t>
      </w:r>
      <w:r w:rsidR="0079737E" w:rsidRPr="003C001C">
        <w:t>2</w:t>
      </w:r>
      <w:r w:rsidR="00F856A1" w:rsidRPr="003C001C">
        <w:t>5</w:t>
      </w:r>
      <w:r w:rsidR="00D373F4" w:rsidRPr="003C001C">
        <w:t xml:space="preserve">0 </w:t>
      </w:r>
      <w:r w:rsidR="00351516" w:rsidRPr="003C001C">
        <w:t>raste t</w:t>
      </w:r>
      <w:r w:rsidR="00A47623" w:rsidRPr="003C001C">
        <w:t>ë</w:t>
      </w:r>
      <w:r w:rsidR="00351516" w:rsidRPr="003C001C">
        <w:t xml:space="preserve"> jan</w:t>
      </w:r>
      <w:r w:rsidR="00A47623" w:rsidRPr="003C001C">
        <w:t>ë</w:t>
      </w:r>
      <w:r w:rsidR="00351516" w:rsidRPr="003C001C">
        <w:t xml:space="preserve"> realizuar </w:t>
      </w:r>
      <w:r w:rsidR="0079737E" w:rsidRPr="003C001C">
        <w:t>2</w:t>
      </w:r>
      <w:r w:rsidR="00F856A1" w:rsidRPr="003C001C">
        <w:t>50</w:t>
      </w:r>
      <w:r w:rsidR="00351516" w:rsidRPr="003C001C">
        <w:t xml:space="preserve"> raste.</w:t>
      </w:r>
      <w:r w:rsidRPr="003C001C">
        <w:t xml:space="preserve"> </w:t>
      </w:r>
      <w:r w:rsidR="00C7600C" w:rsidRPr="003C001C">
        <w:t xml:space="preserve"> </w:t>
      </w:r>
    </w:p>
    <w:p w:rsidR="00783794" w:rsidRPr="003C001C" w:rsidRDefault="00783794" w:rsidP="00DC7688">
      <w:pPr>
        <w:spacing w:line="276" w:lineRule="auto"/>
        <w:jc w:val="both"/>
        <w:rPr>
          <w:b/>
          <w:u w:val="single"/>
        </w:rPr>
      </w:pPr>
    </w:p>
    <w:p w:rsidR="002410FD" w:rsidRDefault="002410FD" w:rsidP="00DC7688">
      <w:pPr>
        <w:spacing w:line="276" w:lineRule="auto"/>
        <w:jc w:val="both"/>
        <w:rPr>
          <w:b/>
          <w:u w:val="single"/>
        </w:rPr>
      </w:pPr>
    </w:p>
    <w:p w:rsidR="002410FD" w:rsidRDefault="002410FD" w:rsidP="00DC7688">
      <w:pPr>
        <w:spacing w:line="276" w:lineRule="auto"/>
        <w:jc w:val="both"/>
        <w:rPr>
          <w:b/>
          <w:u w:val="single"/>
        </w:rPr>
      </w:pPr>
    </w:p>
    <w:p w:rsidR="00C91539" w:rsidRPr="003C001C" w:rsidRDefault="00DD2302" w:rsidP="00DC7688">
      <w:pPr>
        <w:spacing w:line="276" w:lineRule="auto"/>
        <w:jc w:val="both"/>
      </w:pPr>
      <w:r w:rsidRPr="003C001C">
        <w:rPr>
          <w:b/>
          <w:u w:val="single"/>
        </w:rPr>
        <w:t>Arkivi Shtet</w:t>
      </w:r>
      <w:r w:rsidR="006C06D1" w:rsidRPr="003C001C">
        <w:rPr>
          <w:b/>
          <w:u w:val="single"/>
        </w:rPr>
        <w:t>ë</w:t>
      </w:r>
      <w:r w:rsidRPr="003C001C">
        <w:rPr>
          <w:b/>
          <w:u w:val="single"/>
        </w:rPr>
        <w:t>ror p</w:t>
      </w:r>
      <w:r w:rsidR="006C06D1" w:rsidRPr="003C001C">
        <w:rPr>
          <w:b/>
          <w:u w:val="single"/>
        </w:rPr>
        <w:t>ë</w:t>
      </w:r>
      <w:r w:rsidRPr="003C001C">
        <w:rPr>
          <w:b/>
          <w:u w:val="single"/>
        </w:rPr>
        <w:t>r Sistemin Gjyq</w:t>
      </w:r>
      <w:r w:rsidR="006C06D1" w:rsidRPr="003C001C">
        <w:rPr>
          <w:b/>
          <w:u w:val="single"/>
        </w:rPr>
        <w:t>ë</w:t>
      </w:r>
      <w:r w:rsidRPr="003C001C">
        <w:rPr>
          <w:b/>
          <w:u w:val="single"/>
        </w:rPr>
        <w:t>sor</w:t>
      </w:r>
      <w:r w:rsidRPr="003C001C">
        <w:t xml:space="preserve"> ka </w:t>
      </w:r>
      <w:r w:rsidR="00631AA5" w:rsidRPr="003C001C">
        <w:t>si objektiv pranimin p</w:t>
      </w:r>
      <w:r w:rsidR="005702BE" w:rsidRPr="003C001C">
        <w:t>ë</w:t>
      </w:r>
      <w:r w:rsidR="00631AA5" w:rsidRPr="003C001C">
        <w:t>r administrim dhe ruajtje t</w:t>
      </w:r>
      <w:r w:rsidR="005702BE" w:rsidRPr="003C001C">
        <w:t>ë</w:t>
      </w:r>
      <w:r w:rsidR="00631AA5" w:rsidRPr="003C001C">
        <w:t xml:space="preserve"> p</w:t>
      </w:r>
      <w:r w:rsidR="005702BE" w:rsidRPr="003C001C">
        <w:t>ë</w:t>
      </w:r>
      <w:r w:rsidR="001F467B">
        <w:t>rhershm</w:t>
      </w:r>
      <w:r w:rsidR="00631AA5" w:rsidRPr="003C001C">
        <w:t>e t</w:t>
      </w:r>
      <w:r w:rsidR="005702BE" w:rsidRPr="003C001C">
        <w:t>ë</w:t>
      </w:r>
      <w:r w:rsidR="00631AA5" w:rsidRPr="003C001C">
        <w:t xml:space="preserve"> dokumentave me r</w:t>
      </w:r>
      <w:r w:rsidR="005702BE" w:rsidRPr="003C001C">
        <w:t>ë</w:t>
      </w:r>
      <w:r w:rsidR="00631AA5" w:rsidRPr="003C001C">
        <w:t>nd</w:t>
      </w:r>
      <w:r w:rsidR="005702BE" w:rsidRPr="003C001C">
        <w:t>ë</w:t>
      </w:r>
      <w:r w:rsidR="00631AA5" w:rsidRPr="003C001C">
        <w:t>si historike dhe komb</w:t>
      </w:r>
      <w:r w:rsidR="005702BE" w:rsidRPr="003C001C">
        <w:t>ë</w:t>
      </w:r>
      <w:r w:rsidR="00631AA5" w:rsidRPr="003C001C">
        <w:t>tare t</w:t>
      </w:r>
      <w:r w:rsidR="005702BE" w:rsidRPr="003C001C">
        <w:t>ë</w:t>
      </w:r>
      <w:r w:rsidR="00631AA5" w:rsidRPr="003C001C">
        <w:t xml:space="preserve"> gjykatave t</w:t>
      </w:r>
      <w:r w:rsidR="005702BE" w:rsidRPr="003C001C">
        <w:t>ë</w:t>
      </w:r>
      <w:r w:rsidR="00631AA5" w:rsidRPr="003C001C">
        <w:t xml:space="preserve"> shkall</w:t>
      </w:r>
      <w:r w:rsidR="005702BE" w:rsidRPr="003C001C">
        <w:t>ë</w:t>
      </w:r>
      <w:r w:rsidR="00631AA5" w:rsidRPr="003C001C">
        <w:t>s se par</w:t>
      </w:r>
      <w:r w:rsidR="005702BE" w:rsidRPr="003C001C">
        <w:t>ë</w:t>
      </w:r>
      <w:r w:rsidR="00631AA5" w:rsidRPr="003C001C">
        <w:t xml:space="preserve"> dhe t</w:t>
      </w:r>
      <w:r w:rsidR="005702BE" w:rsidRPr="003C001C">
        <w:t>ë</w:t>
      </w:r>
      <w:r w:rsidR="00631AA5" w:rsidRPr="003C001C">
        <w:t xml:space="preserve"> dyt</w:t>
      </w:r>
      <w:r w:rsidR="005702BE" w:rsidRPr="003C001C">
        <w:t>ë</w:t>
      </w:r>
      <w:r w:rsidR="00631AA5" w:rsidRPr="003C001C">
        <w:t xml:space="preserve">. </w:t>
      </w:r>
    </w:p>
    <w:p w:rsidR="00DD2302" w:rsidRDefault="00C91539" w:rsidP="00147DB8">
      <w:pPr>
        <w:pStyle w:val="ListParagraph"/>
        <w:numPr>
          <w:ilvl w:val="0"/>
          <w:numId w:val="20"/>
        </w:numPr>
        <w:spacing w:line="276" w:lineRule="auto"/>
        <w:jc w:val="both"/>
      </w:pPr>
      <w:r w:rsidRPr="003C001C">
        <w:t xml:space="preserve">Produkti </w:t>
      </w:r>
      <w:r w:rsidR="00DD2302" w:rsidRPr="003C001C">
        <w:t>“</w:t>
      </w:r>
      <w:r w:rsidR="00E33A08" w:rsidRPr="003C001C">
        <w:t>P</w:t>
      </w:r>
      <w:r w:rsidR="006C06D1" w:rsidRPr="003C001C">
        <w:t>ë</w:t>
      </w:r>
      <w:r w:rsidR="00DD2302" w:rsidRPr="003C001C">
        <w:t>rthithja e fondeve arkivore t</w:t>
      </w:r>
      <w:r w:rsidR="006C06D1" w:rsidRPr="003C001C">
        <w:t>ë</w:t>
      </w:r>
      <w:r w:rsidR="00DD2302" w:rsidRPr="003C001C">
        <w:t xml:space="preserve"> gjykatave” nga </w:t>
      </w:r>
      <w:r w:rsidR="00D373F4" w:rsidRPr="003C001C">
        <w:t>46,140 dosje</w:t>
      </w:r>
      <w:r w:rsidR="00DD2302" w:rsidRPr="003C001C">
        <w:t xml:space="preserve"> q</w:t>
      </w:r>
      <w:r w:rsidR="006C06D1" w:rsidRPr="003C001C">
        <w:t>ë</w:t>
      </w:r>
      <w:r w:rsidR="00DD2302" w:rsidRPr="003C001C">
        <w:t xml:space="preserve"> jan</w:t>
      </w:r>
      <w:r w:rsidR="006C06D1" w:rsidRPr="003C001C">
        <w:t>ë</w:t>
      </w:r>
      <w:r w:rsidR="00DD2302" w:rsidRPr="003C001C">
        <w:t xml:space="preserve"> t</w:t>
      </w:r>
      <w:r w:rsidR="006C06D1" w:rsidRPr="003C001C">
        <w:t>ë</w:t>
      </w:r>
      <w:r w:rsidR="00DD2302" w:rsidRPr="003C001C">
        <w:t xml:space="preserve"> planifikuara jan</w:t>
      </w:r>
      <w:r w:rsidR="006C06D1" w:rsidRPr="003C001C">
        <w:t>ë</w:t>
      </w:r>
      <w:r w:rsidR="00DD2302" w:rsidRPr="003C001C">
        <w:t xml:space="preserve"> p</w:t>
      </w:r>
      <w:r w:rsidR="006C06D1" w:rsidRPr="003C001C">
        <w:t>ë</w:t>
      </w:r>
      <w:r w:rsidR="00EB05A9" w:rsidRPr="003C001C">
        <w:t xml:space="preserve">rthithur </w:t>
      </w:r>
      <w:r w:rsidR="00D373F4" w:rsidRPr="003C001C">
        <w:t>46,1</w:t>
      </w:r>
      <w:r w:rsidR="00F30A36">
        <w:t>46.</w:t>
      </w:r>
    </w:p>
    <w:p w:rsidR="0072068D" w:rsidRPr="003C001C" w:rsidRDefault="0072068D" w:rsidP="0072068D">
      <w:pPr>
        <w:pStyle w:val="ListParagraph"/>
        <w:spacing w:line="276" w:lineRule="auto"/>
        <w:jc w:val="both"/>
      </w:pPr>
    </w:p>
    <w:p w:rsidR="002410FD" w:rsidRDefault="002410FD" w:rsidP="00DC7688">
      <w:pPr>
        <w:spacing w:after="240"/>
        <w:jc w:val="both"/>
        <w:rPr>
          <w:b/>
          <w:u w:val="single"/>
        </w:rPr>
      </w:pPr>
    </w:p>
    <w:p w:rsidR="002410FD" w:rsidRDefault="002410FD" w:rsidP="00DC7688">
      <w:pPr>
        <w:spacing w:after="240"/>
        <w:jc w:val="both"/>
        <w:rPr>
          <w:b/>
          <w:u w:val="single"/>
        </w:rPr>
      </w:pPr>
    </w:p>
    <w:p w:rsidR="005E49D1" w:rsidRDefault="00F76F3E" w:rsidP="00DC7688">
      <w:pPr>
        <w:spacing w:after="240"/>
        <w:jc w:val="both"/>
      </w:pPr>
      <w:r w:rsidRPr="003C001C">
        <w:rPr>
          <w:b/>
          <w:u w:val="single"/>
        </w:rPr>
        <w:t>Agjensia e Mbikqyrjes s</w:t>
      </w:r>
      <w:r w:rsidR="006C06D1" w:rsidRPr="003C001C">
        <w:rPr>
          <w:b/>
          <w:u w:val="single"/>
        </w:rPr>
        <w:t>ë</w:t>
      </w:r>
      <w:r w:rsidRPr="003C001C">
        <w:rPr>
          <w:b/>
          <w:u w:val="single"/>
        </w:rPr>
        <w:t xml:space="preserve"> Falimentit</w:t>
      </w:r>
      <w:r w:rsidRPr="003C001C">
        <w:t xml:space="preserve"> </w:t>
      </w:r>
    </w:p>
    <w:p w:rsidR="00545B67" w:rsidRPr="00010FA2" w:rsidRDefault="00010FA2" w:rsidP="00010FA2">
      <w:pPr>
        <w:jc w:val="both"/>
        <w:rPr>
          <w:rFonts w:eastAsia="Calibri"/>
        </w:rPr>
      </w:pPr>
      <w:r w:rsidRPr="00010FA2">
        <w:rPr>
          <w:rFonts w:eastAsia="Calibri"/>
        </w:rPr>
        <w:t xml:space="preserve">Agjencia e Mbikqyrjes së Falimentit ka planifikuar produktin mbikqyrja </w:t>
      </w:r>
      <w:r w:rsidR="0000355D">
        <w:rPr>
          <w:rFonts w:eastAsia="Calibri"/>
        </w:rPr>
        <w:t>e</w:t>
      </w:r>
      <w:r w:rsidRPr="00010FA2">
        <w:rPr>
          <w:rFonts w:eastAsia="Calibri"/>
        </w:rPr>
        <w:t xml:space="preserve"> administrator</w:t>
      </w:r>
      <w:r w:rsidR="0000355D">
        <w:rPr>
          <w:rFonts w:eastAsia="Calibri"/>
        </w:rPr>
        <w:t>ë</w:t>
      </w:r>
      <w:r w:rsidRPr="00010FA2">
        <w:rPr>
          <w:rFonts w:eastAsia="Calibri"/>
        </w:rPr>
        <w:t xml:space="preserve">ve të falimentit nga 8 të planifikuara janë realizuar 5. Realizimi i këtij objektivi është në masën 38%, pasi ka ndikuar mungesa e Drejtorit të Agjencisë. Aktet të tjera nënligjore për Agjencinë Kombëtare të </w:t>
      </w:r>
      <w:r w:rsidRPr="00010FA2">
        <w:rPr>
          <w:rFonts w:eastAsia="Calibri"/>
        </w:rPr>
        <w:lastRenderedPageBreak/>
        <w:t xml:space="preserve">Falimentit janë në fazë rishikimi nga ana e Ministrisë së Drejtësisë, pasi së fundmi është miratuar ligji për Agjencisë. Administratorët e Falimentimit, të cilëve u përfundonte afati i vlefshmërisë së licencës nuk kanë paraqitur interes për rinovimin e saj. </w:t>
      </w:r>
    </w:p>
    <w:p w:rsidR="00545B67" w:rsidRPr="003C001C" w:rsidRDefault="00545B67" w:rsidP="00DC7688">
      <w:pPr>
        <w:spacing w:after="240"/>
        <w:jc w:val="both"/>
        <w:rPr>
          <w:rFonts w:ascii="Arial" w:hAnsi="Arial" w:cs="Arial"/>
          <w:color w:val="C00000"/>
          <w:sz w:val="20"/>
          <w:szCs w:val="20"/>
        </w:rPr>
      </w:pPr>
    </w:p>
    <w:p w:rsidR="002410FD" w:rsidRDefault="002410FD" w:rsidP="00DC7688">
      <w:pPr>
        <w:spacing w:line="276" w:lineRule="auto"/>
        <w:jc w:val="both"/>
      </w:pPr>
    </w:p>
    <w:p w:rsidR="002410FD" w:rsidRDefault="002410FD" w:rsidP="00DC7688">
      <w:pPr>
        <w:spacing w:line="276" w:lineRule="auto"/>
        <w:jc w:val="both"/>
      </w:pPr>
    </w:p>
    <w:p w:rsidR="002410FD" w:rsidRDefault="002410FD" w:rsidP="00DC7688">
      <w:pPr>
        <w:spacing w:line="276" w:lineRule="auto"/>
        <w:jc w:val="both"/>
      </w:pPr>
    </w:p>
    <w:p w:rsidR="000B78FA" w:rsidRDefault="00E33A08" w:rsidP="00DC7688">
      <w:pPr>
        <w:spacing w:line="276" w:lineRule="auto"/>
        <w:jc w:val="both"/>
      </w:pPr>
      <w:r w:rsidRPr="003C001C">
        <w:t xml:space="preserve">Shpenzimet kapitale </w:t>
      </w:r>
      <w:r w:rsidRPr="003C001C">
        <w:rPr>
          <w:b/>
          <w:u w:val="single"/>
        </w:rPr>
        <w:t>“Planifikim, Menaxhim dhe Administrim</w:t>
      </w:r>
      <w:r w:rsidR="00613316" w:rsidRPr="003C001C">
        <w:rPr>
          <w:b/>
          <w:u w:val="single"/>
        </w:rPr>
        <w:t>”</w:t>
      </w:r>
      <w:r w:rsidRPr="003C001C">
        <w:t xml:space="preserve"> </w:t>
      </w:r>
      <w:r w:rsidR="005B1F22" w:rsidRPr="003C001C">
        <w:t>jan</w:t>
      </w:r>
      <w:r w:rsidR="00BB535B" w:rsidRPr="003C001C">
        <w:t>ë</w:t>
      </w:r>
      <w:r w:rsidRPr="003C001C">
        <w:t xml:space="preserve"> realizuar rreth </w:t>
      </w:r>
      <w:r w:rsidR="001C3570" w:rsidRPr="003C001C">
        <w:t>84</w:t>
      </w:r>
      <w:r w:rsidR="005B1F22" w:rsidRPr="003C001C">
        <w:t>%</w:t>
      </w:r>
      <w:r w:rsidRPr="003C001C">
        <w:t xml:space="preserve">. </w:t>
      </w:r>
    </w:p>
    <w:p w:rsidR="00E12E11" w:rsidRPr="00E12E11" w:rsidRDefault="00E12E11" w:rsidP="00DC7688">
      <w:pPr>
        <w:spacing w:line="276" w:lineRule="auto"/>
        <w:jc w:val="both"/>
        <w:rPr>
          <w:b/>
        </w:rPr>
      </w:pPr>
    </w:p>
    <w:p w:rsidR="002410FD" w:rsidRDefault="002410FD" w:rsidP="00C91539">
      <w:pPr>
        <w:spacing w:line="276" w:lineRule="auto"/>
        <w:jc w:val="both"/>
        <w:rPr>
          <w:b/>
          <w:u w:val="single"/>
        </w:rPr>
      </w:pPr>
    </w:p>
    <w:p w:rsidR="000B78FA" w:rsidRPr="00E12E11" w:rsidRDefault="000B78FA" w:rsidP="00C91539">
      <w:pPr>
        <w:spacing w:line="276" w:lineRule="auto"/>
        <w:jc w:val="both"/>
        <w:rPr>
          <w:b/>
          <w:u w:val="single"/>
        </w:rPr>
      </w:pPr>
      <w:r w:rsidRPr="00E12E11">
        <w:rPr>
          <w:b/>
          <w:u w:val="single"/>
        </w:rPr>
        <w:t>Aparati</w:t>
      </w:r>
      <w:r w:rsidR="00C91539" w:rsidRPr="00E12E11">
        <w:rPr>
          <w:b/>
          <w:u w:val="single"/>
        </w:rPr>
        <w:t>n</w:t>
      </w:r>
      <w:r w:rsidRPr="00E12E11">
        <w:rPr>
          <w:b/>
          <w:u w:val="single"/>
        </w:rPr>
        <w:t xml:space="preserve"> </w:t>
      </w:r>
      <w:r w:rsidR="00C91539" w:rsidRPr="00E12E11">
        <w:rPr>
          <w:b/>
          <w:u w:val="single"/>
        </w:rPr>
        <w:t>e</w:t>
      </w:r>
      <w:r w:rsidRPr="00E12E11">
        <w:rPr>
          <w:b/>
          <w:u w:val="single"/>
        </w:rPr>
        <w:t xml:space="preserve"> Ministris</w:t>
      </w:r>
      <w:r w:rsidR="006C06D1" w:rsidRPr="00E12E11">
        <w:rPr>
          <w:b/>
          <w:u w:val="single"/>
        </w:rPr>
        <w:t>ë</w:t>
      </w:r>
    </w:p>
    <w:p w:rsidR="000B78FA" w:rsidRDefault="00F122D1" w:rsidP="00DC7688">
      <w:pPr>
        <w:spacing w:line="276" w:lineRule="auto"/>
        <w:jc w:val="both"/>
      </w:pPr>
      <w:r w:rsidRPr="003C001C">
        <w:t>Projekti “Rikonceptim, p</w:t>
      </w:r>
      <w:r w:rsidR="006C06D1" w:rsidRPr="003C001C">
        <w:t>ë</w:t>
      </w:r>
      <w:r w:rsidRPr="003C001C">
        <w:t>rmir</w:t>
      </w:r>
      <w:r w:rsidR="006C06D1" w:rsidRPr="003C001C">
        <w:t>ë</w:t>
      </w:r>
      <w:r w:rsidRPr="003C001C">
        <w:t xml:space="preserve">sim i </w:t>
      </w:r>
      <w:r w:rsidR="007641DC" w:rsidRPr="003C001C">
        <w:t>Sistemi</w:t>
      </w:r>
      <w:r w:rsidRPr="003C001C">
        <w:t>t</w:t>
      </w:r>
      <w:r w:rsidR="007641DC" w:rsidRPr="003C001C">
        <w:t xml:space="preserve"> ALBIS</w:t>
      </w:r>
      <w:r w:rsidRPr="003C001C">
        <w:t>”</w:t>
      </w:r>
      <w:r w:rsidR="007641DC" w:rsidRPr="003C001C">
        <w:t xml:space="preserve"> </w:t>
      </w:r>
      <w:r w:rsidR="00FA3335" w:rsidRPr="003C001C">
        <w:t>ë</w:t>
      </w:r>
      <w:r w:rsidR="007641DC" w:rsidRPr="003C001C">
        <w:t>sht</w:t>
      </w:r>
      <w:r w:rsidR="00FA3335" w:rsidRPr="003C001C">
        <w:t>ë</w:t>
      </w:r>
      <w:r w:rsidR="007641DC" w:rsidRPr="003C001C">
        <w:t xml:space="preserve"> realizuar</w:t>
      </w:r>
      <w:r w:rsidR="00304149" w:rsidRPr="003C001C">
        <w:t xml:space="preserve"> </w:t>
      </w:r>
      <w:r w:rsidRPr="003C001C">
        <w:t xml:space="preserve">100% </w:t>
      </w:r>
      <w:r w:rsidR="00304149" w:rsidRPr="003C001C">
        <w:t>p</w:t>
      </w:r>
      <w:r w:rsidR="00A47623" w:rsidRPr="003C001C">
        <w:t>ë</w:t>
      </w:r>
      <w:r w:rsidR="00304149" w:rsidRPr="003C001C">
        <w:t>r vler</w:t>
      </w:r>
      <w:r w:rsidR="00A47623" w:rsidRPr="003C001C">
        <w:t>ë</w:t>
      </w:r>
      <w:r w:rsidR="00481791" w:rsidRPr="003C001C">
        <w:t>n</w:t>
      </w:r>
      <w:r w:rsidR="00023008" w:rsidRPr="003C001C">
        <w:t xml:space="preserve"> </w:t>
      </w:r>
      <w:r w:rsidR="00481791" w:rsidRPr="003C001C">
        <w:t>e</w:t>
      </w:r>
      <w:r w:rsidR="00304149" w:rsidRPr="003C001C">
        <w:t xml:space="preserve"> plot</w:t>
      </w:r>
      <w:r w:rsidR="00A47623" w:rsidRPr="003C001C">
        <w:t>ë</w:t>
      </w:r>
      <w:r w:rsidR="00304149" w:rsidRPr="003C001C">
        <w:t xml:space="preserve"> t</w:t>
      </w:r>
      <w:r w:rsidR="00A47623" w:rsidRPr="003C001C">
        <w:t>ë</w:t>
      </w:r>
      <w:r w:rsidR="00304149" w:rsidRPr="003C001C">
        <w:t xml:space="preserve"> parashikuar p</w:t>
      </w:r>
      <w:r w:rsidR="00A47623" w:rsidRPr="003C001C">
        <w:t>ë</w:t>
      </w:r>
      <w:r w:rsidR="00304149" w:rsidRPr="003C001C">
        <w:t xml:space="preserve">r vitin 2018, </w:t>
      </w:r>
      <w:r w:rsidR="00A47623" w:rsidRPr="003C001C">
        <w:t>ë</w:t>
      </w:r>
      <w:r w:rsidR="00304149" w:rsidRPr="003C001C">
        <w:t>sht</w:t>
      </w:r>
      <w:r w:rsidR="00A47623" w:rsidRPr="003C001C">
        <w:t>ë</w:t>
      </w:r>
      <w:r w:rsidR="00304149" w:rsidRPr="003C001C">
        <w:t xml:space="preserve"> </w:t>
      </w:r>
      <w:r w:rsidRPr="003C001C">
        <w:t>realizuar</w:t>
      </w:r>
      <w:r w:rsidR="00304149" w:rsidRPr="003C001C">
        <w:t xml:space="preserve"> </w:t>
      </w:r>
      <w:r w:rsidRPr="003C001C">
        <w:t>“B</w:t>
      </w:r>
      <w:r w:rsidR="00304149" w:rsidRPr="003C001C">
        <w:t>lerjeve t</w:t>
      </w:r>
      <w:r w:rsidR="00A47623" w:rsidRPr="003C001C">
        <w:t>ë</w:t>
      </w:r>
      <w:r w:rsidRPr="003C001C">
        <w:t xml:space="preserve"> pajisjeve elektronike” kontrat</w:t>
      </w:r>
      <w:r w:rsidR="006C06D1" w:rsidRPr="003C001C">
        <w:t>ë</w:t>
      </w:r>
      <w:r w:rsidRPr="003C001C">
        <w:t xml:space="preserve"> e vitit 2017, “Blerje pajisje zyre” </w:t>
      </w:r>
      <w:r w:rsidR="003C001C" w:rsidRPr="003C001C">
        <w:t>ë</w:t>
      </w:r>
      <w:r w:rsidR="001C3570" w:rsidRPr="003C001C">
        <w:t>sht</w:t>
      </w:r>
      <w:r w:rsidR="003C001C" w:rsidRPr="003C001C">
        <w:t>ë</w:t>
      </w:r>
      <w:r w:rsidR="001C3570" w:rsidRPr="003C001C">
        <w:t xml:space="preserve"> </w:t>
      </w:r>
      <w:r w:rsidRPr="003C001C">
        <w:t>realiz</w:t>
      </w:r>
      <w:r w:rsidR="001C3570" w:rsidRPr="003C001C">
        <w:t>uar</w:t>
      </w:r>
      <w:r w:rsidRPr="003C001C">
        <w:t xml:space="preserve"> sipas nevojave me blerje t</w:t>
      </w:r>
      <w:r w:rsidR="006C06D1" w:rsidRPr="003C001C">
        <w:t>ë</w:t>
      </w:r>
      <w:r w:rsidRPr="003C001C">
        <w:t xml:space="preserve"> vog</w:t>
      </w:r>
      <w:r w:rsidR="006C06D1" w:rsidRPr="003C001C">
        <w:t>ë</w:t>
      </w:r>
      <w:r w:rsidRPr="003C001C">
        <w:t>l rast pas rasti, gjithashtu dhe TVSH-ja p</w:t>
      </w:r>
      <w:r w:rsidR="006C06D1" w:rsidRPr="003C001C">
        <w:t>ë</w:t>
      </w:r>
      <w:r w:rsidRPr="003C001C">
        <w:t>r projektin Euralius realizohet sipas faturave t</w:t>
      </w:r>
      <w:r w:rsidR="006C06D1" w:rsidRPr="003C001C">
        <w:t>ë</w:t>
      </w:r>
      <w:r w:rsidRPr="003C001C">
        <w:t xml:space="preserve"> paraqitura pran</w:t>
      </w:r>
      <w:r w:rsidR="006C06D1" w:rsidRPr="003C001C">
        <w:t>ë</w:t>
      </w:r>
      <w:r w:rsidRPr="003C001C">
        <w:t xml:space="preserve"> Drejtoris</w:t>
      </w:r>
      <w:r w:rsidR="006C06D1" w:rsidRPr="003C001C">
        <w:t>ë</w:t>
      </w:r>
      <w:r w:rsidRPr="003C001C">
        <w:t xml:space="preserve"> s</w:t>
      </w:r>
      <w:r w:rsidR="006C06D1" w:rsidRPr="003C001C">
        <w:t>ë</w:t>
      </w:r>
      <w:r w:rsidRPr="003C001C">
        <w:t xml:space="preserve"> Buxhetit dhe Menaxhimit Financiar n</w:t>
      </w:r>
      <w:r w:rsidR="006C06D1" w:rsidRPr="003C001C">
        <w:t>ë</w:t>
      </w:r>
      <w:r w:rsidRPr="003C001C">
        <w:t xml:space="preserve"> Aparatin e Ministris</w:t>
      </w:r>
      <w:r w:rsidR="006C06D1" w:rsidRPr="003C001C">
        <w:t>ë</w:t>
      </w:r>
      <w:r w:rsidRPr="003C001C">
        <w:t xml:space="preserve">. “Blerje pajisje elektronike” </w:t>
      </w:r>
      <w:r w:rsidR="00A47623" w:rsidRPr="003C001C">
        <w:t>ë</w:t>
      </w:r>
      <w:r w:rsidRPr="003C001C">
        <w:t>sht</w:t>
      </w:r>
      <w:r w:rsidR="006C06D1" w:rsidRPr="003C001C">
        <w:t>ë</w:t>
      </w:r>
      <w:r w:rsidR="00304149" w:rsidRPr="003C001C">
        <w:t xml:space="preserve"> </w:t>
      </w:r>
      <w:r w:rsidR="00D47E1F" w:rsidRPr="003C001C">
        <w:t>realizuar</w:t>
      </w:r>
      <w:r w:rsidR="00304149" w:rsidRPr="003C001C">
        <w:t xml:space="preserve"> </w:t>
      </w:r>
      <w:r w:rsidR="00D47E1F" w:rsidRPr="003C001C">
        <w:t>1,229</w:t>
      </w:r>
      <w:r w:rsidR="00753E58" w:rsidRPr="003C001C">
        <w:t>,280 nga 1,380,000 lek</w:t>
      </w:r>
      <w:r w:rsidR="003C001C" w:rsidRPr="003C001C">
        <w:t>ë</w:t>
      </w:r>
      <w:r w:rsidR="00753E58" w:rsidRPr="003C001C">
        <w:t xml:space="preserve"> t</w:t>
      </w:r>
      <w:r w:rsidR="003C001C" w:rsidRPr="003C001C">
        <w:t>ë</w:t>
      </w:r>
      <w:r w:rsidR="00753E58" w:rsidRPr="003C001C">
        <w:t xml:space="preserve"> planifikuara</w:t>
      </w:r>
      <w:r w:rsidR="00114AB6">
        <w:t>,</w:t>
      </w:r>
      <w:r w:rsidR="00753E58" w:rsidRPr="003C001C">
        <w:t xml:space="preserve"> p</w:t>
      </w:r>
      <w:r w:rsidR="003C001C" w:rsidRPr="003C001C">
        <w:t>ë</w:t>
      </w:r>
      <w:r w:rsidR="00753E58" w:rsidRPr="003C001C">
        <w:t>r k</w:t>
      </w:r>
      <w:r w:rsidR="003C001C" w:rsidRPr="003C001C">
        <w:t>ë</w:t>
      </w:r>
      <w:r w:rsidR="00753E58" w:rsidRPr="003C001C">
        <w:t>t</w:t>
      </w:r>
      <w:r w:rsidR="003C001C" w:rsidRPr="003C001C">
        <w:t>ë</w:t>
      </w:r>
      <w:r w:rsidR="00114AB6">
        <w:t xml:space="preserve"> projek</w:t>
      </w:r>
      <w:r w:rsidR="00753E58" w:rsidRPr="003C001C">
        <w:t>t jan</w:t>
      </w:r>
      <w:r w:rsidR="003C001C" w:rsidRPr="003C001C">
        <w:t>ë</w:t>
      </w:r>
      <w:r w:rsidR="00753E58" w:rsidRPr="003C001C">
        <w:t xml:space="preserve"> bler</w:t>
      </w:r>
      <w:r w:rsidR="003C001C" w:rsidRPr="003C001C">
        <w:t>ë</w:t>
      </w:r>
      <w:r w:rsidR="00753E58" w:rsidRPr="003C001C">
        <w:t xml:space="preserve"> 37 pa</w:t>
      </w:r>
      <w:r w:rsidR="00114AB6">
        <w:t>jisje elektronike</w:t>
      </w:r>
      <w:r w:rsidR="00114AB6" w:rsidRPr="00CF4FBA">
        <w:t xml:space="preserve">. </w:t>
      </w:r>
      <w:r w:rsidRPr="00CF4FBA">
        <w:t>Jan</w:t>
      </w:r>
      <w:r w:rsidR="006C06D1" w:rsidRPr="00CF4FBA">
        <w:t>ë</w:t>
      </w:r>
      <w:r w:rsidRPr="00CF4FBA">
        <w:t xml:space="preserve"> planifikuar fonde p</w:t>
      </w:r>
      <w:r w:rsidR="006C06D1" w:rsidRPr="00CF4FBA">
        <w:t>ë</w:t>
      </w:r>
      <w:r w:rsidRPr="00CF4FBA">
        <w:t xml:space="preserve">r </w:t>
      </w:r>
      <w:r w:rsidR="00753E58" w:rsidRPr="00CF4FBA">
        <w:t>“</w:t>
      </w:r>
      <w:r w:rsidRPr="00CF4FBA">
        <w:t>hartimin e proje</w:t>
      </w:r>
      <w:r w:rsidR="00753E58" w:rsidRPr="00CF4FBA">
        <w:t>k</w:t>
      </w:r>
      <w:r w:rsidRPr="00CF4FBA">
        <w:t xml:space="preserve">t zbatimit dhe rehabilitimi emergjent </w:t>
      </w:r>
      <w:r w:rsidR="000B78FA" w:rsidRPr="00CF4FBA">
        <w:t>t</w:t>
      </w:r>
      <w:r w:rsidR="006C06D1" w:rsidRPr="00CF4FBA">
        <w:t>ë</w:t>
      </w:r>
      <w:r w:rsidR="000B78FA" w:rsidRPr="00CF4FBA">
        <w:t xml:space="preserve"> arkiv</w:t>
      </w:r>
      <w:r w:rsidR="006C06D1" w:rsidRPr="00CF4FBA">
        <w:t>ë</w:t>
      </w:r>
      <w:r w:rsidR="000B78FA" w:rsidRPr="00CF4FBA">
        <w:t>s</w:t>
      </w:r>
      <w:r w:rsidR="000B78FA" w:rsidRPr="003C001C">
        <w:t xml:space="preserve"> s</w:t>
      </w:r>
      <w:r w:rsidR="006C06D1" w:rsidRPr="003C001C">
        <w:t>ë</w:t>
      </w:r>
      <w:r w:rsidR="000B78FA" w:rsidRPr="003C001C">
        <w:t xml:space="preserve"> Ministris</w:t>
      </w:r>
      <w:r w:rsidR="006C06D1" w:rsidRPr="003C001C">
        <w:t>ë</w:t>
      </w:r>
      <w:r w:rsidR="00753E58" w:rsidRPr="003C001C">
        <w:t>”</w:t>
      </w:r>
      <w:r w:rsidR="000B78FA" w:rsidRPr="003C001C">
        <w:t xml:space="preserve">, </w:t>
      </w:r>
      <w:r w:rsidR="006C06D1" w:rsidRPr="003C001C">
        <w:t>ë</w:t>
      </w:r>
      <w:r w:rsidR="000B78FA" w:rsidRPr="003C001C">
        <w:t>sht</w:t>
      </w:r>
      <w:r w:rsidR="006C06D1" w:rsidRPr="003C001C">
        <w:t>ë</w:t>
      </w:r>
      <w:r w:rsidR="000B78FA" w:rsidRPr="003C001C">
        <w:t xml:space="preserve"> b</w:t>
      </w:r>
      <w:r w:rsidR="006C06D1" w:rsidRPr="003C001C">
        <w:t>ë</w:t>
      </w:r>
      <w:r w:rsidR="000B78FA" w:rsidRPr="003C001C">
        <w:t>r</w:t>
      </w:r>
      <w:r w:rsidR="006C06D1" w:rsidRPr="003C001C">
        <w:t>ë</w:t>
      </w:r>
      <w:r w:rsidR="000B78FA" w:rsidRPr="003C001C">
        <w:t xml:space="preserve"> ma</w:t>
      </w:r>
      <w:r w:rsidR="00D50F61">
        <w:t>r</w:t>
      </w:r>
      <w:r w:rsidR="000B78FA" w:rsidRPr="003C001C">
        <w:t>rja n</w:t>
      </w:r>
      <w:r w:rsidR="006C06D1" w:rsidRPr="003C001C">
        <w:t>ë</w:t>
      </w:r>
      <w:r w:rsidR="000B78FA" w:rsidRPr="003C001C">
        <w:t xml:space="preserve"> dor</w:t>
      </w:r>
      <w:r w:rsidR="006C06D1" w:rsidRPr="003C001C">
        <w:t>ë</w:t>
      </w:r>
      <w:r w:rsidR="000B78FA" w:rsidRPr="003C001C">
        <w:t xml:space="preserve">zim </w:t>
      </w:r>
      <w:r w:rsidR="00753E58" w:rsidRPr="003C001C">
        <w:t>e projektit por nuk kishte kohe fizike p</w:t>
      </w:r>
      <w:r w:rsidR="003C001C" w:rsidRPr="003C001C">
        <w:t>ë</w:t>
      </w:r>
      <w:r w:rsidR="00753E58" w:rsidRPr="003C001C">
        <w:t>r t</w:t>
      </w:r>
      <w:r w:rsidR="003C001C" w:rsidRPr="003C001C">
        <w:t>ë</w:t>
      </w:r>
      <w:r w:rsidR="00753E58" w:rsidRPr="003C001C">
        <w:t xml:space="preserve"> kryer procedur</w:t>
      </w:r>
      <w:r w:rsidR="003C001C" w:rsidRPr="003C001C">
        <w:t>ë</w:t>
      </w:r>
      <w:r w:rsidR="00753E58" w:rsidRPr="003C001C">
        <w:t>n p</w:t>
      </w:r>
      <w:r w:rsidR="003C001C" w:rsidRPr="003C001C">
        <w:t>ë</w:t>
      </w:r>
      <w:r w:rsidR="00753E58" w:rsidRPr="003C001C">
        <w:t>r punimet n</w:t>
      </w:r>
      <w:r w:rsidR="003C001C" w:rsidRPr="003C001C">
        <w:t>ë</w:t>
      </w:r>
      <w:r w:rsidR="00753E58" w:rsidRPr="003C001C">
        <w:t xml:space="preserve"> Aparatin e Ministris</w:t>
      </w:r>
      <w:r w:rsidR="003C001C" w:rsidRPr="003C001C">
        <w:t>ë</w:t>
      </w:r>
      <w:r w:rsidR="000B78FA" w:rsidRPr="003C001C">
        <w:t>. P</w:t>
      </w:r>
      <w:r w:rsidR="006C06D1" w:rsidRPr="003C001C">
        <w:t>ë</w:t>
      </w:r>
      <w:r w:rsidR="000B78FA" w:rsidRPr="003C001C">
        <w:t>rshtatja emergjente e ambienteve t</w:t>
      </w:r>
      <w:r w:rsidR="006C06D1" w:rsidRPr="003C001C">
        <w:t>ë</w:t>
      </w:r>
      <w:r w:rsidR="000B78FA" w:rsidRPr="003C001C">
        <w:t xml:space="preserve"> godin</w:t>
      </w:r>
      <w:r w:rsidR="006C06D1" w:rsidRPr="003C001C">
        <w:t>ë</w:t>
      </w:r>
      <w:r w:rsidR="000B78FA" w:rsidRPr="003C001C">
        <w:t xml:space="preserve">s </w:t>
      </w:r>
      <w:r w:rsidR="006C06D1" w:rsidRPr="003C001C">
        <w:t>ë</w:t>
      </w:r>
      <w:r w:rsidR="000B78FA" w:rsidRPr="003C001C">
        <w:t>sht</w:t>
      </w:r>
      <w:r w:rsidR="006C06D1" w:rsidRPr="003C001C">
        <w:t>ë</w:t>
      </w:r>
      <w:r w:rsidR="000B78FA" w:rsidRPr="003C001C">
        <w:t xml:space="preserve"> realiz</w:t>
      </w:r>
      <w:r w:rsidR="00753E58" w:rsidRPr="003C001C">
        <w:t>uar</w:t>
      </w:r>
      <w:r w:rsidR="000B78FA" w:rsidRPr="003C001C">
        <w:t xml:space="preserve"> kontrata dhe </w:t>
      </w:r>
      <w:r w:rsidR="00753E58" w:rsidRPr="003C001C">
        <w:t>jan</w:t>
      </w:r>
      <w:r w:rsidR="003C001C" w:rsidRPr="003C001C">
        <w:t>ë</w:t>
      </w:r>
      <w:r w:rsidR="00753E58" w:rsidRPr="003C001C">
        <w:t xml:space="preserve"> mbyllur punimet </w:t>
      </w:r>
      <w:r w:rsidR="000B78FA" w:rsidRPr="003C001C">
        <w:t>brenda 31.12.2018. N</w:t>
      </w:r>
      <w:r w:rsidR="00A47623" w:rsidRPr="003C001C">
        <w:t>ë</w:t>
      </w:r>
      <w:r w:rsidR="00304149" w:rsidRPr="003C001C">
        <w:t xml:space="preserve"> fund t</w:t>
      </w:r>
      <w:r w:rsidR="00A47623" w:rsidRPr="003C001C">
        <w:t>ë</w:t>
      </w:r>
      <w:r w:rsidR="00304149" w:rsidRPr="003C001C">
        <w:t xml:space="preserve"> muajit Prill jan</w:t>
      </w:r>
      <w:r w:rsidR="00A47623" w:rsidRPr="003C001C">
        <w:t>ë</w:t>
      </w:r>
      <w:r w:rsidR="00304149" w:rsidRPr="003C001C">
        <w:t xml:space="preserve"> shtuar fondet e k</w:t>
      </w:r>
      <w:r w:rsidR="00A47623" w:rsidRPr="003C001C">
        <w:t>ë</w:t>
      </w:r>
      <w:r w:rsidR="00304149" w:rsidRPr="003C001C">
        <w:t>rkuara shtes</w:t>
      </w:r>
      <w:r w:rsidR="00A47623" w:rsidRPr="003C001C">
        <w:t>ë</w:t>
      </w:r>
      <w:r w:rsidR="00304149" w:rsidRPr="003C001C">
        <w:t xml:space="preserve"> p</w:t>
      </w:r>
      <w:r w:rsidR="00A47623" w:rsidRPr="003C001C">
        <w:t>ë</w:t>
      </w:r>
      <w:r w:rsidR="00304149" w:rsidRPr="003C001C">
        <w:t>r likuidimin e kontratave n</w:t>
      </w:r>
      <w:r w:rsidR="00A47623" w:rsidRPr="003C001C">
        <w:t>ë</w:t>
      </w:r>
      <w:r w:rsidR="00304149" w:rsidRPr="003C001C">
        <w:t xml:space="preserve"> vazhdim p</w:t>
      </w:r>
      <w:r w:rsidR="00A47623" w:rsidRPr="003C001C">
        <w:t>ë</w:t>
      </w:r>
      <w:r w:rsidR="00304149" w:rsidRPr="003C001C">
        <w:t xml:space="preserve">r </w:t>
      </w:r>
      <w:r w:rsidR="000B78FA" w:rsidRPr="003C001C">
        <w:t>“R</w:t>
      </w:r>
      <w:r w:rsidR="00304149" w:rsidRPr="003C001C">
        <w:t>ikonstruksionin e K</w:t>
      </w:r>
      <w:r w:rsidR="000B78FA" w:rsidRPr="003C001C">
        <w:t>olegjit t</w:t>
      </w:r>
      <w:r w:rsidR="006C06D1" w:rsidRPr="003C001C">
        <w:t>ë</w:t>
      </w:r>
      <w:r w:rsidR="000B78FA" w:rsidRPr="003C001C">
        <w:t xml:space="preserve"> </w:t>
      </w:r>
      <w:r w:rsidR="00304149" w:rsidRPr="003C001C">
        <w:t>P</w:t>
      </w:r>
      <w:r w:rsidR="000B78FA" w:rsidRPr="003C001C">
        <w:t>osaç</w:t>
      </w:r>
      <w:r w:rsidR="006C06D1" w:rsidRPr="003C001C">
        <w:t>ë</w:t>
      </w:r>
      <w:r w:rsidR="000B78FA" w:rsidRPr="003C001C">
        <w:t>m t</w:t>
      </w:r>
      <w:r w:rsidR="006C06D1" w:rsidRPr="003C001C">
        <w:t>ë</w:t>
      </w:r>
      <w:r w:rsidR="000B78FA" w:rsidRPr="003C001C">
        <w:t xml:space="preserve"> </w:t>
      </w:r>
      <w:r w:rsidR="00304149" w:rsidRPr="003C001C">
        <w:t>A</w:t>
      </w:r>
      <w:r w:rsidR="000B78FA" w:rsidRPr="003C001C">
        <w:t>pelimit dhe Komisionerit Publi</w:t>
      </w:r>
      <w:r w:rsidR="00753E58" w:rsidRPr="003C001C">
        <w:t>k</w:t>
      </w:r>
      <w:r w:rsidR="000B78FA" w:rsidRPr="003C001C">
        <w:t>”,</w:t>
      </w:r>
      <w:r w:rsidR="00304149" w:rsidRPr="003C001C">
        <w:t xml:space="preserve"> </w:t>
      </w:r>
      <w:r w:rsidR="000B78FA" w:rsidRPr="003C001C">
        <w:t>“</w:t>
      </w:r>
      <w:r w:rsidR="00304149" w:rsidRPr="003C001C">
        <w:t>Blerjet e pajisjeve</w:t>
      </w:r>
      <w:r w:rsidR="000B78FA" w:rsidRPr="003C001C">
        <w:t xml:space="preserve"> t</w:t>
      </w:r>
      <w:r w:rsidR="006C06D1" w:rsidRPr="003C001C">
        <w:t>ë</w:t>
      </w:r>
      <w:r w:rsidR="000B78FA" w:rsidRPr="003C001C">
        <w:t xml:space="preserve"> zyr</w:t>
      </w:r>
      <w:r w:rsidR="006C06D1" w:rsidRPr="003C001C">
        <w:t>ë</w:t>
      </w:r>
      <w:r w:rsidR="000B78FA" w:rsidRPr="003C001C">
        <w:t>s” p</w:t>
      </w:r>
      <w:r w:rsidR="006C06D1" w:rsidRPr="003C001C">
        <w:t>ë</w:t>
      </w:r>
      <w:r w:rsidR="000B78FA" w:rsidRPr="003C001C">
        <w:t>r k</w:t>
      </w:r>
      <w:r w:rsidR="006C06D1" w:rsidRPr="003C001C">
        <w:t>ë</w:t>
      </w:r>
      <w:r w:rsidR="000B78FA" w:rsidRPr="003C001C">
        <w:t>to dy institucione dhe projekti i “Rikonstruksionit t</w:t>
      </w:r>
      <w:r w:rsidR="006C06D1" w:rsidRPr="003C001C">
        <w:t>ë</w:t>
      </w:r>
      <w:r w:rsidR="000B78FA" w:rsidRPr="003C001C">
        <w:t xml:space="preserve"> hyrjes nga bulevardi t</w:t>
      </w:r>
      <w:r w:rsidR="006C06D1" w:rsidRPr="003C001C">
        <w:t>ë</w:t>
      </w:r>
      <w:r w:rsidR="000B78FA" w:rsidRPr="003C001C">
        <w:t xml:space="preserve"> </w:t>
      </w:r>
      <w:r w:rsidR="00304149" w:rsidRPr="003C001C">
        <w:t>Kolegji</w:t>
      </w:r>
      <w:r w:rsidR="000B78FA" w:rsidRPr="003C001C">
        <w:t>t</w:t>
      </w:r>
      <w:r w:rsidR="00304149" w:rsidRPr="003C001C">
        <w:t xml:space="preserve"> </w:t>
      </w:r>
      <w:r w:rsidR="000B78FA" w:rsidRPr="003C001C">
        <w:t>t</w:t>
      </w:r>
      <w:r w:rsidR="006C06D1" w:rsidRPr="003C001C">
        <w:t>ë</w:t>
      </w:r>
      <w:r w:rsidR="00304149" w:rsidRPr="003C001C">
        <w:t xml:space="preserve"> Posac</w:t>
      </w:r>
      <w:r w:rsidR="00A47623" w:rsidRPr="003C001C">
        <w:t>ë</w:t>
      </w:r>
      <w:r w:rsidR="00304149" w:rsidRPr="003C001C">
        <w:t>m t</w:t>
      </w:r>
      <w:r w:rsidR="00A47623" w:rsidRPr="003C001C">
        <w:t>ë</w:t>
      </w:r>
      <w:r w:rsidR="00304149" w:rsidRPr="003C001C">
        <w:t xml:space="preserve"> A</w:t>
      </w:r>
      <w:r w:rsidR="0079737E" w:rsidRPr="003C001C">
        <w:t>pelimit dhe Komisioneri</w:t>
      </w:r>
      <w:r w:rsidR="000B78FA" w:rsidRPr="003C001C">
        <w:t>t</w:t>
      </w:r>
      <w:r w:rsidR="0079737E" w:rsidRPr="003C001C">
        <w:t xml:space="preserve"> Publik</w:t>
      </w:r>
      <w:r w:rsidR="000B78FA" w:rsidRPr="003C001C">
        <w:t>”,</w:t>
      </w:r>
      <w:r w:rsidR="0079737E" w:rsidRPr="003C001C">
        <w:t xml:space="preserve"> projekte </w:t>
      </w:r>
      <w:r w:rsidR="000B78FA" w:rsidRPr="003C001C">
        <w:t>t</w:t>
      </w:r>
      <w:r w:rsidR="006C06D1" w:rsidRPr="003C001C">
        <w:t>ë</w:t>
      </w:r>
      <w:r w:rsidR="000B78FA" w:rsidRPr="003C001C">
        <w:t xml:space="preserve"> cilat </w:t>
      </w:r>
      <w:r w:rsidR="0079737E" w:rsidRPr="003C001C">
        <w:t>jan</w:t>
      </w:r>
      <w:r w:rsidR="00A80338" w:rsidRPr="003C001C">
        <w:t>ë</w:t>
      </w:r>
      <w:r w:rsidR="0079737E" w:rsidRPr="003C001C">
        <w:t xml:space="preserve"> realizuar plot</w:t>
      </w:r>
      <w:r w:rsidR="00A80338" w:rsidRPr="003C001C">
        <w:t>ë</w:t>
      </w:r>
      <w:r w:rsidR="0079737E" w:rsidRPr="003C001C">
        <w:t>sisht jan</w:t>
      </w:r>
      <w:r w:rsidR="00A80338" w:rsidRPr="003C001C">
        <w:t>ë</w:t>
      </w:r>
      <w:r w:rsidR="0079737E" w:rsidRPr="003C001C">
        <w:t xml:space="preserve"> b</w:t>
      </w:r>
      <w:r w:rsidR="00A80338" w:rsidRPr="003C001C">
        <w:t>ë</w:t>
      </w:r>
      <w:r w:rsidR="0079737E" w:rsidRPr="003C001C">
        <w:t>r</w:t>
      </w:r>
      <w:r w:rsidR="00A80338" w:rsidRPr="003C001C">
        <w:t>ë</w:t>
      </w:r>
      <w:r w:rsidR="0079737E" w:rsidRPr="003C001C">
        <w:t xml:space="preserve"> dhe pagesat p</w:t>
      </w:r>
      <w:r w:rsidR="00A80338" w:rsidRPr="003C001C">
        <w:t>ë</w:t>
      </w:r>
      <w:r w:rsidR="0079737E" w:rsidRPr="003C001C">
        <w:t>rkat</w:t>
      </w:r>
      <w:r w:rsidR="00A80338" w:rsidRPr="003C001C">
        <w:t>ë</w:t>
      </w:r>
      <w:r w:rsidR="0079737E" w:rsidRPr="003C001C">
        <w:t>se.</w:t>
      </w:r>
      <w:r w:rsidR="00753E58" w:rsidRPr="003C001C">
        <w:t xml:space="preserve"> </w:t>
      </w:r>
    </w:p>
    <w:p w:rsidR="00584576" w:rsidRPr="003C001C" w:rsidRDefault="00584576" w:rsidP="00DC7688">
      <w:pPr>
        <w:spacing w:line="276" w:lineRule="auto"/>
        <w:jc w:val="both"/>
      </w:pPr>
    </w:p>
    <w:p w:rsidR="002410FD" w:rsidRDefault="002410FD" w:rsidP="008871ED">
      <w:pPr>
        <w:spacing w:line="276" w:lineRule="auto"/>
        <w:jc w:val="both"/>
        <w:rPr>
          <w:b/>
          <w:u w:val="single"/>
        </w:rPr>
      </w:pPr>
    </w:p>
    <w:p w:rsidR="002410FD" w:rsidRDefault="002410FD" w:rsidP="008871ED">
      <w:pPr>
        <w:spacing w:line="276" w:lineRule="auto"/>
        <w:jc w:val="both"/>
        <w:rPr>
          <w:b/>
          <w:u w:val="single"/>
        </w:rPr>
      </w:pPr>
    </w:p>
    <w:p w:rsidR="000B78FA" w:rsidRPr="00376DC4" w:rsidRDefault="000B78FA" w:rsidP="008871ED">
      <w:pPr>
        <w:spacing w:line="276" w:lineRule="auto"/>
        <w:jc w:val="both"/>
        <w:rPr>
          <w:b/>
          <w:u w:val="single"/>
        </w:rPr>
      </w:pPr>
      <w:r w:rsidRPr="00376DC4">
        <w:rPr>
          <w:b/>
          <w:u w:val="single"/>
        </w:rPr>
        <w:t xml:space="preserve">Avokatura e Shtetit </w:t>
      </w:r>
    </w:p>
    <w:p w:rsidR="000B78FA" w:rsidRPr="003C001C" w:rsidRDefault="000B78FA" w:rsidP="00DC7688">
      <w:pPr>
        <w:spacing w:line="276" w:lineRule="auto"/>
        <w:jc w:val="both"/>
      </w:pPr>
      <w:r w:rsidRPr="003C001C">
        <w:t>Ky institucion ka planifikuar kat</w:t>
      </w:r>
      <w:r w:rsidR="006C06D1" w:rsidRPr="003C001C">
        <w:t>ë</w:t>
      </w:r>
      <w:r w:rsidRPr="003C001C">
        <w:t>r projekte:</w:t>
      </w:r>
    </w:p>
    <w:p w:rsidR="005714EC" w:rsidRPr="003C001C" w:rsidRDefault="007868AB" w:rsidP="00147DB8">
      <w:pPr>
        <w:pStyle w:val="ListParagraph"/>
        <w:numPr>
          <w:ilvl w:val="0"/>
          <w:numId w:val="14"/>
        </w:numPr>
        <w:spacing w:line="276" w:lineRule="auto"/>
        <w:jc w:val="both"/>
      </w:pPr>
      <w:r w:rsidRPr="003C001C">
        <w:t>“</w:t>
      </w:r>
      <w:r w:rsidR="009B6DD8" w:rsidRPr="003C001C">
        <w:t>Furnizim, Vendosje P</w:t>
      </w:r>
      <w:r w:rsidRPr="003C001C">
        <w:t>a</w:t>
      </w:r>
      <w:r w:rsidR="009B6DD8" w:rsidRPr="003C001C">
        <w:t>jisje K</w:t>
      </w:r>
      <w:r w:rsidRPr="003C001C">
        <w:t>ondicionimi”</w:t>
      </w:r>
      <w:r w:rsidR="009B6DD8" w:rsidRPr="003C001C">
        <w:t xml:space="preserve"> </w:t>
      </w:r>
      <w:r w:rsidR="006C06D1" w:rsidRPr="003C001C">
        <w:t>ë</w:t>
      </w:r>
      <w:r w:rsidR="009B6DD8" w:rsidRPr="003C001C">
        <w:t>sht</w:t>
      </w:r>
      <w:r w:rsidR="006C06D1" w:rsidRPr="003C001C">
        <w:t>ë</w:t>
      </w:r>
      <w:r w:rsidR="009B6DD8" w:rsidRPr="003C001C">
        <w:t xml:space="preserve"> </w:t>
      </w:r>
      <w:r w:rsidR="00D00AB2" w:rsidRPr="003C001C">
        <w:t xml:space="preserve">realizuar plotesisht diferenca është fond </w:t>
      </w:r>
      <w:r w:rsidR="00E85E8D">
        <w:t>i</w:t>
      </w:r>
      <w:r w:rsidR="00D00AB2" w:rsidRPr="003C001C">
        <w:t xml:space="preserve"> lirë.</w:t>
      </w:r>
    </w:p>
    <w:p w:rsidR="0084664F" w:rsidRPr="003C001C" w:rsidRDefault="00D00AB2" w:rsidP="00147DB8">
      <w:pPr>
        <w:pStyle w:val="ListParagraph"/>
        <w:numPr>
          <w:ilvl w:val="0"/>
          <w:numId w:val="14"/>
        </w:numPr>
        <w:spacing w:line="276" w:lineRule="auto"/>
        <w:jc w:val="both"/>
      </w:pPr>
      <w:r w:rsidRPr="003C001C">
        <w:t xml:space="preserve"> </w:t>
      </w:r>
      <w:r w:rsidR="0084664F" w:rsidRPr="003C001C">
        <w:t xml:space="preserve">“Blerje pajisje elektronike” </w:t>
      </w:r>
      <w:r w:rsidR="003C001C" w:rsidRPr="003C001C">
        <w:t>ë</w:t>
      </w:r>
      <w:r w:rsidRPr="003C001C">
        <w:t>sht</w:t>
      </w:r>
      <w:r w:rsidR="003C001C" w:rsidRPr="003C001C">
        <w:t>ë</w:t>
      </w:r>
      <w:r w:rsidRPr="003C001C">
        <w:t xml:space="preserve"> realizuar projekti plotesisht 100%</w:t>
      </w:r>
    </w:p>
    <w:p w:rsidR="00D00AB2" w:rsidRDefault="0084664F" w:rsidP="00147DB8">
      <w:pPr>
        <w:pStyle w:val="ListParagraph"/>
        <w:numPr>
          <w:ilvl w:val="0"/>
          <w:numId w:val="14"/>
        </w:numPr>
        <w:spacing w:line="276" w:lineRule="auto"/>
        <w:jc w:val="both"/>
      </w:pPr>
      <w:r w:rsidRPr="003C001C">
        <w:t>“Blerje pajisje zyre” dhe “Pajisje t</w:t>
      </w:r>
      <w:r w:rsidR="006C06D1" w:rsidRPr="003C001C">
        <w:t>ë</w:t>
      </w:r>
      <w:r w:rsidRPr="003C001C">
        <w:t xml:space="preserve"> tjera zyre” </w:t>
      </w:r>
      <w:r w:rsidR="00D00AB2" w:rsidRPr="003C001C">
        <w:t>jan</w:t>
      </w:r>
      <w:r w:rsidR="003C001C" w:rsidRPr="003C001C">
        <w:t>ë</w:t>
      </w:r>
      <w:r w:rsidR="00D00AB2" w:rsidRPr="003C001C">
        <w:t xml:space="preserve"> realizuar diferenca </w:t>
      </w:r>
      <w:r w:rsidR="003C001C" w:rsidRPr="003C001C">
        <w:t>ë</w:t>
      </w:r>
      <w:r w:rsidR="00D00AB2" w:rsidRPr="003C001C">
        <w:t>sht</w:t>
      </w:r>
      <w:r w:rsidR="003C001C" w:rsidRPr="003C001C">
        <w:t>ë</w:t>
      </w:r>
      <w:r w:rsidR="00D00AB2" w:rsidRPr="003C001C">
        <w:t xml:space="preserve"> fond </w:t>
      </w:r>
      <w:r w:rsidR="00E85E8D">
        <w:t>i</w:t>
      </w:r>
      <w:r w:rsidR="00D00AB2" w:rsidRPr="003C001C">
        <w:t xml:space="preserve"> lir</w:t>
      </w:r>
      <w:r w:rsidR="003237CB">
        <w:t>ë</w:t>
      </w:r>
      <w:r w:rsidR="00D00AB2" w:rsidRPr="003C001C">
        <w:t xml:space="preserve">. </w:t>
      </w:r>
    </w:p>
    <w:p w:rsidR="00E85E8D" w:rsidRPr="003C001C" w:rsidRDefault="00E85E8D" w:rsidP="00147DB8">
      <w:pPr>
        <w:pStyle w:val="ListParagraph"/>
        <w:numPr>
          <w:ilvl w:val="0"/>
          <w:numId w:val="14"/>
        </w:numPr>
        <w:spacing w:line="276" w:lineRule="auto"/>
        <w:jc w:val="both"/>
      </w:pPr>
      <w:r>
        <w:t>Hartimi i projektzbatimit p</w:t>
      </w:r>
      <w:r w:rsidR="003237CB">
        <w:t>ë</w:t>
      </w:r>
      <w:r>
        <w:t xml:space="preserve">r furnizim vendosje ashensori </w:t>
      </w:r>
      <w:r w:rsidR="003237CB">
        <w:t>ë</w:t>
      </w:r>
      <w:r>
        <w:t>sht</w:t>
      </w:r>
      <w:r w:rsidR="003237CB">
        <w:t>ë</w:t>
      </w:r>
      <w:r>
        <w:t xml:space="preserve"> realizuar.</w:t>
      </w:r>
    </w:p>
    <w:p w:rsidR="00D00AB2" w:rsidRPr="003C001C" w:rsidRDefault="00D00AB2" w:rsidP="00D00AB2">
      <w:pPr>
        <w:spacing w:line="276" w:lineRule="auto"/>
        <w:ind w:left="424"/>
        <w:jc w:val="both"/>
      </w:pPr>
    </w:p>
    <w:p w:rsidR="009B6DD8" w:rsidRPr="003C001C" w:rsidRDefault="00D00AB2" w:rsidP="00D00AB2">
      <w:pPr>
        <w:spacing w:line="276" w:lineRule="auto"/>
        <w:jc w:val="both"/>
      </w:pPr>
      <w:r w:rsidRPr="003C001C">
        <w:t>N</w:t>
      </w:r>
      <w:r w:rsidR="003C001C" w:rsidRPr="003C001C">
        <w:t>ë</w:t>
      </w:r>
      <w:r w:rsidRPr="003C001C">
        <w:t xml:space="preserve"> total Avokatura e Shtetit ka bler</w:t>
      </w:r>
      <w:r w:rsidR="00376DC4">
        <w:t>ë</w:t>
      </w:r>
      <w:r w:rsidRPr="003C001C">
        <w:t xml:space="preserve"> 64 pajije me fondet p</w:t>
      </w:r>
      <w:r w:rsidR="003C001C" w:rsidRPr="003C001C">
        <w:t>ë</w:t>
      </w:r>
      <w:r w:rsidRPr="003C001C">
        <w:t xml:space="preserve">r investime </w:t>
      </w:r>
      <w:r w:rsidR="00071098">
        <w:t>dhe nuk ka</w:t>
      </w:r>
      <w:r w:rsidRPr="003C001C">
        <w:t xml:space="preserve"> detyrime t</w:t>
      </w:r>
      <w:r w:rsidR="003C001C" w:rsidRPr="003C001C">
        <w:t>ë</w:t>
      </w:r>
      <w:r w:rsidRPr="003C001C">
        <w:t xml:space="preserve"> krijuara rishtazi p</w:t>
      </w:r>
      <w:r w:rsidR="003C001C" w:rsidRPr="003C001C">
        <w:t>ë</w:t>
      </w:r>
      <w:r w:rsidRPr="003C001C">
        <w:t>r vitin 2018.</w:t>
      </w:r>
    </w:p>
    <w:p w:rsidR="005E49D1" w:rsidRPr="0003023E" w:rsidRDefault="005E49D1" w:rsidP="00DC7688">
      <w:pPr>
        <w:spacing w:line="276" w:lineRule="auto"/>
        <w:jc w:val="both"/>
        <w:rPr>
          <w:b/>
          <w:sz w:val="16"/>
          <w:szCs w:val="16"/>
        </w:rPr>
      </w:pPr>
    </w:p>
    <w:p w:rsidR="002410FD" w:rsidRDefault="002410FD" w:rsidP="00DC7688">
      <w:pPr>
        <w:spacing w:line="276" w:lineRule="auto"/>
        <w:jc w:val="both"/>
        <w:rPr>
          <w:b/>
          <w:u w:val="single"/>
        </w:rPr>
      </w:pPr>
    </w:p>
    <w:p w:rsidR="002410FD" w:rsidRDefault="002410FD" w:rsidP="00DC7688">
      <w:pPr>
        <w:spacing w:line="276" w:lineRule="auto"/>
        <w:jc w:val="both"/>
        <w:rPr>
          <w:b/>
          <w:u w:val="single"/>
        </w:rPr>
      </w:pPr>
    </w:p>
    <w:p w:rsidR="002410FD" w:rsidRDefault="002410FD" w:rsidP="00DC7688">
      <w:pPr>
        <w:spacing w:line="276" w:lineRule="auto"/>
        <w:jc w:val="both"/>
        <w:rPr>
          <w:b/>
          <w:u w:val="single"/>
        </w:rPr>
      </w:pPr>
    </w:p>
    <w:p w:rsidR="002410FD" w:rsidRDefault="002410FD" w:rsidP="00DC7688">
      <w:pPr>
        <w:spacing w:line="276" w:lineRule="auto"/>
        <w:jc w:val="both"/>
        <w:rPr>
          <w:b/>
          <w:u w:val="single"/>
        </w:rPr>
      </w:pPr>
    </w:p>
    <w:p w:rsidR="006B2830" w:rsidRPr="003C001C" w:rsidRDefault="006B2830" w:rsidP="00DC7688">
      <w:pPr>
        <w:spacing w:line="276" w:lineRule="auto"/>
        <w:jc w:val="both"/>
      </w:pPr>
      <w:r w:rsidRPr="0003023E">
        <w:rPr>
          <w:b/>
          <w:u w:val="single"/>
        </w:rPr>
        <w:lastRenderedPageBreak/>
        <w:t>Komisioni Shtetëror për Ndihmën Juridike</w:t>
      </w:r>
      <w:r w:rsidRPr="003C001C">
        <w:t xml:space="preserve"> ka bler</w:t>
      </w:r>
      <w:r w:rsidR="006C06D1" w:rsidRPr="003C001C">
        <w:t>ë</w:t>
      </w:r>
      <w:r w:rsidRPr="003C001C">
        <w:t xml:space="preserve"> pajisje elektronike sipas nevojave nd</w:t>
      </w:r>
      <w:r w:rsidR="006C06D1" w:rsidRPr="003C001C">
        <w:t>ë</w:t>
      </w:r>
      <w:r w:rsidRPr="003C001C">
        <w:t>rsa Agjensia e Mbikqyrjes s</w:t>
      </w:r>
      <w:r w:rsidR="006C06D1" w:rsidRPr="003C001C">
        <w:t>ë</w:t>
      </w:r>
      <w:r w:rsidRPr="003C001C">
        <w:t xml:space="preserve"> Falimentit </w:t>
      </w:r>
      <w:r w:rsidR="00351AD1" w:rsidRPr="003C001C">
        <w:t>ka</w:t>
      </w:r>
      <w:r w:rsidRPr="003C001C">
        <w:t xml:space="preserve"> krye</w:t>
      </w:r>
      <w:r w:rsidR="00351AD1" w:rsidRPr="003C001C">
        <w:t>r</w:t>
      </w:r>
      <w:r w:rsidRPr="003C001C">
        <w:t xml:space="preserve"> pro</w:t>
      </w:r>
      <w:r w:rsidR="000900CA" w:rsidRPr="003C001C">
        <w:t>ç</w:t>
      </w:r>
      <w:r w:rsidRPr="003C001C">
        <w:t>edurat p</w:t>
      </w:r>
      <w:r w:rsidR="006C06D1" w:rsidRPr="003C001C">
        <w:t>ë</w:t>
      </w:r>
      <w:r w:rsidRPr="003C001C">
        <w:t xml:space="preserve">r blerjen e dy printerave. </w:t>
      </w:r>
    </w:p>
    <w:p w:rsidR="006042FE" w:rsidRPr="003C001C" w:rsidRDefault="006042FE" w:rsidP="006042FE">
      <w:pPr>
        <w:spacing w:line="276" w:lineRule="auto"/>
        <w:jc w:val="both"/>
      </w:pPr>
      <w:r w:rsidRPr="003C001C">
        <w:t xml:space="preserve">Shpenzimet kapitale të akorduara për </w:t>
      </w:r>
      <w:r w:rsidRPr="006F12BC">
        <w:rPr>
          <w:b/>
          <w:u w:val="single"/>
        </w:rPr>
        <w:t>Arkivi Shtetëror për Sistemin Gjyqësor</w:t>
      </w:r>
      <w:r w:rsidRPr="003C001C">
        <w:t xml:space="preserve"> janë realizuar</w:t>
      </w:r>
      <w:r w:rsidR="00E25334">
        <w:t xml:space="preserve"> për</w:t>
      </w:r>
      <w:r w:rsidRPr="003C001C">
        <w:t xml:space="preserve"> të tre projektet e planifikuara. </w:t>
      </w:r>
    </w:p>
    <w:p w:rsidR="00462150" w:rsidRDefault="00462150" w:rsidP="00613316">
      <w:pPr>
        <w:spacing w:line="276" w:lineRule="auto"/>
        <w:jc w:val="both"/>
      </w:pPr>
    </w:p>
    <w:p w:rsidR="00462150" w:rsidRPr="00462150" w:rsidRDefault="00462150" w:rsidP="00462150">
      <w:pPr>
        <w:rPr>
          <w:rFonts w:ascii="Calibri" w:eastAsia="Calibri" w:hAnsi="Calibri" w:cs="Calibri"/>
          <w:sz w:val="22"/>
          <w:szCs w:val="22"/>
        </w:rPr>
      </w:pPr>
      <w:r w:rsidRPr="00462150">
        <w:rPr>
          <w:rFonts w:eastAsia="Calibri"/>
        </w:rPr>
        <w:t xml:space="preserve">Detyrimet e prapambetura të Programit </w:t>
      </w:r>
      <w:r w:rsidRPr="00462150">
        <w:rPr>
          <w:rFonts w:eastAsia="Calibri"/>
          <w:u w:val="single"/>
        </w:rPr>
        <w:t>“Planifikim, Menaxhim dhe Administrim</w:t>
      </w:r>
      <w:r w:rsidRPr="00462150">
        <w:rPr>
          <w:rFonts w:eastAsia="Calibri"/>
          <w:b/>
          <w:bCs/>
        </w:rPr>
        <w:t>”</w:t>
      </w:r>
      <w:r w:rsidRPr="00462150">
        <w:rPr>
          <w:rFonts w:eastAsia="Calibri"/>
        </w:rPr>
        <w:t xml:space="preserve"> për vitin 2018 janë rreth 71,2 milion lekë të Aparatit të Ministrisë,  nga të cilat 68,472,000 janë shpenzime kapitale dhe 3,480,000 janë shpenzime mirëmbajtje ndaj subjektit Ratech sh.p.k për kontraten Nr.8383/10 datë 21/02/2017 për projektin “Përmirësimi Sistemit të Mbikqyrjes Elektronike në Fushën Penale”.</w:t>
      </w:r>
    </w:p>
    <w:p w:rsidR="00613316" w:rsidRPr="003C001C" w:rsidRDefault="00351AD1" w:rsidP="00613316">
      <w:pPr>
        <w:spacing w:line="276" w:lineRule="auto"/>
        <w:jc w:val="both"/>
      </w:pPr>
      <w:r w:rsidRPr="003C001C">
        <w:t>Në programin Planifikim, Menaxhim dhe Administrim vetëm Komisioni Shtetëror për Ndihmën Juridike ka të përcaktuar produkt për barazinë gjinore</w:t>
      </w:r>
    </w:p>
    <w:p w:rsidR="00DE7FF6" w:rsidRDefault="00C7600C" w:rsidP="00DC7688">
      <w:pPr>
        <w:spacing w:line="276" w:lineRule="auto"/>
        <w:jc w:val="both"/>
      </w:pPr>
      <w:r w:rsidRPr="003C001C">
        <w:t xml:space="preserve">           </w:t>
      </w:r>
    </w:p>
    <w:p w:rsidR="002410FD" w:rsidRDefault="002410FD" w:rsidP="00DC7688">
      <w:pPr>
        <w:spacing w:line="276" w:lineRule="auto"/>
        <w:jc w:val="both"/>
      </w:pPr>
    </w:p>
    <w:p w:rsidR="002410FD" w:rsidRPr="003C001C" w:rsidRDefault="002410FD" w:rsidP="00DC7688">
      <w:pPr>
        <w:spacing w:line="276" w:lineRule="auto"/>
        <w:jc w:val="both"/>
      </w:pPr>
    </w:p>
    <w:p w:rsidR="00C7600C" w:rsidRPr="003C001C" w:rsidRDefault="00C7600C" w:rsidP="00DC7688">
      <w:pPr>
        <w:pStyle w:val="ListParagraph"/>
        <w:numPr>
          <w:ilvl w:val="0"/>
          <w:numId w:val="9"/>
        </w:numPr>
        <w:spacing w:line="276" w:lineRule="auto"/>
        <w:jc w:val="both"/>
        <w:rPr>
          <w:b/>
        </w:rPr>
      </w:pPr>
      <w:r w:rsidRPr="003C001C">
        <w:rPr>
          <w:b/>
        </w:rPr>
        <w:t>Programi “</w:t>
      </w:r>
      <w:r w:rsidR="002D5584" w:rsidRPr="003C001C">
        <w:rPr>
          <w:b/>
        </w:rPr>
        <w:t>Publikime</w:t>
      </w:r>
      <w:r w:rsidRPr="003C001C">
        <w:rPr>
          <w:b/>
        </w:rPr>
        <w:t xml:space="preserve"> Zyrtare”</w:t>
      </w:r>
    </w:p>
    <w:p w:rsidR="00C7600C" w:rsidRPr="003C001C" w:rsidRDefault="00BC30FD" w:rsidP="00DC7688">
      <w:pPr>
        <w:spacing w:line="276" w:lineRule="auto"/>
        <w:jc w:val="both"/>
      </w:pPr>
      <w:r w:rsidRPr="003C001C">
        <w:t>R</w:t>
      </w:r>
      <w:r w:rsidR="00C7600C" w:rsidRPr="003C001C">
        <w:t>eali</w:t>
      </w:r>
      <w:r w:rsidR="00F005DF" w:rsidRPr="003C001C">
        <w:t xml:space="preserve">zimi i shpenzimeve </w:t>
      </w:r>
      <w:r w:rsidR="00A9420B" w:rsidRPr="003C001C">
        <w:t>p</w:t>
      </w:r>
      <w:r w:rsidR="00A47623" w:rsidRPr="003C001C">
        <w:t>ë</w:t>
      </w:r>
      <w:r w:rsidR="00A9420B" w:rsidRPr="003C001C">
        <w:t>r viti</w:t>
      </w:r>
      <w:r w:rsidR="000A5327" w:rsidRPr="003C001C">
        <w:t>n</w:t>
      </w:r>
      <w:r w:rsidR="00A9420B" w:rsidRPr="003C001C">
        <w:t xml:space="preserve"> 2018</w:t>
      </w:r>
      <w:r w:rsidR="00F005DF" w:rsidRPr="003C001C">
        <w:t xml:space="preserve"> për </w:t>
      </w:r>
      <w:r w:rsidR="00C7600C" w:rsidRPr="003C001C">
        <w:t xml:space="preserve">këtë program, i krahasuar me planin e </w:t>
      </w:r>
      <w:r w:rsidR="00F005DF" w:rsidRPr="003C001C">
        <w:t>periudhës</w:t>
      </w:r>
      <w:r w:rsidR="00C7600C" w:rsidRPr="003C001C">
        <w:t xml:space="preserve">, është në </w:t>
      </w:r>
      <w:r w:rsidR="00C7600C" w:rsidRPr="003C001C">
        <w:rPr>
          <w:b/>
        </w:rPr>
        <w:t xml:space="preserve">masën </w:t>
      </w:r>
      <w:r w:rsidR="000A5327" w:rsidRPr="003C001C">
        <w:rPr>
          <w:b/>
        </w:rPr>
        <w:t>97</w:t>
      </w:r>
      <w:r w:rsidR="00C7600C" w:rsidRPr="003C001C">
        <w:rPr>
          <w:b/>
        </w:rPr>
        <w:t xml:space="preserve"> %, </w:t>
      </w:r>
      <w:r w:rsidR="00C7600C" w:rsidRPr="003C001C">
        <w:t xml:space="preserve">ose sipas zërave kryesorë: </w:t>
      </w:r>
    </w:p>
    <w:p w:rsidR="000C62E2" w:rsidRPr="003C001C" w:rsidRDefault="000C62E2" w:rsidP="00DC7688">
      <w:pPr>
        <w:spacing w:line="276" w:lineRule="auto"/>
        <w:jc w:val="both"/>
      </w:pPr>
    </w:p>
    <w:p w:rsidR="00C7600C" w:rsidRPr="003C001C" w:rsidRDefault="00C7600C" w:rsidP="00147DB8">
      <w:pPr>
        <w:pStyle w:val="Subtitle"/>
        <w:numPr>
          <w:ilvl w:val="1"/>
          <w:numId w:val="8"/>
        </w:numPr>
        <w:tabs>
          <w:tab w:val="num" w:pos="1440"/>
        </w:tabs>
        <w:spacing w:line="276" w:lineRule="auto"/>
        <w:ind w:left="1512"/>
        <w:jc w:val="both"/>
        <w:rPr>
          <w:b w:val="0"/>
          <w:bCs w:val="0"/>
          <w:lang w:val="da-DK"/>
        </w:rPr>
      </w:pPr>
      <w:r w:rsidRPr="003C001C">
        <w:rPr>
          <w:b w:val="0"/>
          <w:bCs w:val="0"/>
          <w:lang w:val="da-DK"/>
        </w:rPr>
        <w:t xml:space="preserve">Shpenzimet e personelit                            </w:t>
      </w:r>
      <w:r w:rsidR="000A5327" w:rsidRPr="003C001C">
        <w:rPr>
          <w:b w:val="0"/>
          <w:bCs w:val="0"/>
          <w:lang w:val="da-DK"/>
        </w:rPr>
        <w:t>98,77</w:t>
      </w:r>
      <w:r w:rsidR="00A9420B" w:rsidRPr="003C001C">
        <w:rPr>
          <w:b w:val="0"/>
          <w:bCs w:val="0"/>
          <w:lang w:val="da-DK"/>
        </w:rPr>
        <w:t xml:space="preserve"> </w:t>
      </w:r>
      <w:r w:rsidRPr="003C001C">
        <w:rPr>
          <w:b w:val="0"/>
          <w:bCs w:val="0"/>
          <w:lang w:val="da-DK"/>
        </w:rPr>
        <w:t xml:space="preserve">% </w:t>
      </w:r>
    </w:p>
    <w:p w:rsidR="00C7600C" w:rsidRPr="003C001C" w:rsidRDefault="00C7600C" w:rsidP="00147DB8">
      <w:pPr>
        <w:pStyle w:val="Subtitle"/>
        <w:numPr>
          <w:ilvl w:val="1"/>
          <w:numId w:val="8"/>
        </w:numPr>
        <w:tabs>
          <w:tab w:val="num" w:pos="1440"/>
        </w:tabs>
        <w:spacing w:line="276" w:lineRule="auto"/>
        <w:ind w:left="1512"/>
        <w:jc w:val="both"/>
        <w:rPr>
          <w:b w:val="0"/>
          <w:bCs w:val="0"/>
        </w:rPr>
      </w:pPr>
      <w:r w:rsidRPr="003C001C">
        <w:rPr>
          <w:b w:val="0"/>
          <w:bCs w:val="0"/>
        </w:rPr>
        <w:t xml:space="preserve">Shpenzimet e tjera operative                  </w:t>
      </w:r>
      <w:r w:rsidR="00DE7FF6" w:rsidRPr="003C001C">
        <w:rPr>
          <w:b w:val="0"/>
          <w:bCs w:val="0"/>
        </w:rPr>
        <w:t xml:space="preserve">  </w:t>
      </w:r>
      <w:r w:rsidRPr="003C001C">
        <w:rPr>
          <w:b w:val="0"/>
          <w:bCs w:val="0"/>
        </w:rPr>
        <w:t xml:space="preserve"> </w:t>
      </w:r>
      <w:r w:rsidR="000A5327" w:rsidRPr="003C001C">
        <w:rPr>
          <w:b w:val="0"/>
          <w:bCs w:val="0"/>
        </w:rPr>
        <w:t xml:space="preserve">   92 </w:t>
      </w:r>
      <w:r w:rsidRPr="003C001C">
        <w:rPr>
          <w:b w:val="0"/>
          <w:bCs w:val="0"/>
        </w:rPr>
        <w:t>%</w:t>
      </w:r>
    </w:p>
    <w:p w:rsidR="001464F5" w:rsidRPr="003C001C" w:rsidRDefault="001464F5" w:rsidP="00147DB8">
      <w:pPr>
        <w:pStyle w:val="Subtitle"/>
        <w:numPr>
          <w:ilvl w:val="1"/>
          <w:numId w:val="8"/>
        </w:numPr>
        <w:tabs>
          <w:tab w:val="num" w:pos="1440"/>
        </w:tabs>
        <w:spacing w:line="276" w:lineRule="auto"/>
        <w:ind w:left="1512"/>
        <w:jc w:val="both"/>
        <w:rPr>
          <w:b w:val="0"/>
          <w:bCs w:val="0"/>
        </w:rPr>
      </w:pPr>
      <w:r w:rsidRPr="003C001C">
        <w:rPr>
          <w:b w:val="0"/>
          <w:bCs w:val="0"/>
        </w:rPr>
        <w:t>Shpenzimet kapitale</w:t>
      </w:r>
      <w:r w:rsidR="00A9420B" w:rsidRPr="003C001C">
        <w:rPr>
          <w:b w:val="0"/>
          <w:bCs w:val="0"/>
        </w:rPr>
        <w:t xml:space="preserve">                                    </w:t>
      </w:r>
      <w:r w:rsidR="000A5327" w:rsidRPr="003C001C">
        <w:rPr>
          <w:b w:val="0"/>
          <w:bCs w:val="0"/>
        </w:rPr>
        <w:t>97,8</w:t>
      </w:r>
      <w:r w:rsidR="00A9420B" w:rsidRPr="003C001C">
        <w:rPr>
          <w:b w:val="0"/>
          <w:bCs w:val="0"/>
        </w:rPr>
        <w:t>%</w:t>
      </w:r>
    </w:p>
    <w:p w:rsidR="00AA437F" w:rsidRPr="003C001C" w:rsidRDefault="00AA437F" w:rsidP="00DC7688">
      <w:pPr>
        <w:pStyle w:val="Subtitle"/>
        <w:spacing w:line="276" w:lineRule="auto"/>
        <w:jc w:val="both"/>
      </w:pPr>
    </w:p>
    <w:p w:rsidR="00C7600C" w:rsidRPr="003C001C" w:rsidRDefault="00C7600C" w:rsidP="00DC7688">
      <w:pPr>
        <w:pStyle w:val="Subtitle"/>
        <w:spacing w:line="276" w:lineRule="auto"/>
        <w:ind w:left="1152"/>
        <w:jc w:val="both"/>
      </w:pPr>
      <w:r w:rsidRPr="003C001C">
        <w:t xml:space="preserve">                Gjithsej                                        </w:t>
      </w:r>
      <w:r w:rsidR="000A5327" w:rsidRPr="003C001C">
        <w:t>97</w:t>
      </w:r>
      <w:r w:rsidRPr="003C001C">
        <w:t>%</w:t>
      </w:r>
    </w:p>
    <w:p w:rsidR="005D7CB3" w:rsidRPr="003C001C" w:rsidRDefault="005D7CB3" w:rsidP="00DC7688">
      <w:pPr>
        <w:pStyle w:val="Subtitle"/>
        <w:spacing w:line="276" w:lineRule="auto"/>
        <w:jc w:val="both"/>
      </w:pPr>
    </w:p>
    <w:p w:rsidR="005D7CB3" w:rsidRPr="003C001C" w:rsidRDefault="000375E0" w:rsidP="00DC7688">
      <w:pPr>
        <w:pStyle w:val="Subtitle"/>
        <w:spacing w:line="276" w:lineRule="auto"/>
        <w:jc w:val="both"/>
      </w:pPr>
      <w:r w:rsidRPr="003C001C">
        <w:rPr>
          <w:noProof/>
          <w:lang w:val="en-US"/>
        </w:rPr>
        <w:drawing>
          <wp:inline distT="0" distB="0" distL="0" distR="0" wp14:anchorId="75A64FEA" wp14:editId="0854C723">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7CB3" w:rsidRPr="003C001C" w:rsidRDefault="005D7CB3" w:rsidP="00DC7688">
      <w:pPr>
        <w:pStyle w:val="Subtitle"/>
        <w:spacing w:line="276" w:lineRule="auto"/>
        <w:jc w:val="both"/>
      </w:pPr>
    </w:p>
    <w:p w:rsidR="00C7600C" w:rsidRPr="003C001C" w:rsidRDefault="00C7600C" w:rsidP="00DC7688">
      <w:pPr>
        <w:pStyle w:val="Subtitle"/>
        <w:spacing w:line="276" w:lineRule="auto"/>
        <w:jc w:val="both"/>
      </w:pPr>
    </w:p>
    <w:p w:rsidR="002410FD" w:rsidRDefault="002410FD" w:rsidP="00363D4D">
      <w:pPr>
        <w:spacing w:after="160" w:line="276" w:lineRule="auto"/>
        <w:jc w:val="both"/>
      </w:pPr>
    </w:p>
    <w:p w:rsidR="006110A0" w:rsidRPr="003C001C" w:rsidRDefault="002C7EE9" w:rsidP="00363D4D">
      <w:pPr>
        <w:spacing w:after="160" w:line="276" w:lineRule="auto"/>
        <w:jc w:val="both"/>
      </w:pPr>
      <w:r w:rsidRPr="003C001C">
        <w:lastRenderedPageBreak/>
        <w:t>R</w:t>
      </w:r>
      <w:r w:rsidR="00C7600C" w:rsidRPr="003C001C">
        <w:t xml:space="preserve">ealizimi i shpenzimeve të programit është </w:t>
      </w:r>
      <w:r w:rsidR="00BD4FBB" w:rsidRPr="003C001C">
        <w:t>shum</w:t>
      </w:r>
      <w:r w:rsidR="00363D4D" w:rsidRPr="003C001C">
        <w:t>ë</w:t>
      </w:r>
      <w:r w:rsidR="00BD4FBB" w:rsidRPr="003C001C">
        <w:t xml:space="preserve"> i mir</w:t>
      </w:r>
      <w:r w:rsidR="00363D4D" w:rsidRPr="003C001C">
        <w:t>ë</w:t>
      </w:r>
      <w:r w:rsidR="00C7600C" w:rsidRPr="003C001C">
        <w:t>,</w:t>
      </w:r>
      <w:r w:rsidRPr="003C001C">
        <w:t xml:space="preserve"> </w:t>
      </w:r>
      <w:r w:rsidR="00301428" w:rsidRPr="003C001C">
        <w:t xml:space="preserve">shpenzimet e personelit </w:t>
      </w:r>
      <w:r w:rsidRPr="003C001C">
        <w:t>jan</w:t>
      </w:r>
      <w:r w:rsidR="00A47623" w:rsidRPr="003C001C">
        <w:t>ë</w:t>
      </w:r>
      <w:r w:rsidRPr="003C001C">
        <w:t xml:space="preserve"> </w:t>
      </w:r>
      <w:r w:rsidR="006110A0" w:rsidRPr="003C001C">
        <w:t xml:space="preserve">realizuar </w:t>
      </w:r>
      <w:r w:rsidR="00BD4FBB" w:rsidRPr="003C001C">
        <w:t>rreth 99</w:t>
      </w:r>
      <w:r w:rsidR="006110A0" w:rsidRPr="003C001C">
        <w:t>%,</w:t>
      </w:r>
      <w:r w:rsidR="00C83FD5" w:rsidRPr="003C001C">
        <w:t xml:space="preserve"> </w:t>
      </w:r>
      <w:r w:rsidR="007E41B0" w:rsidRPr="003C001C">
        <w:t>pasi nuk jan</w:t>
      </w:r>
      <w:r w:rsidR="00363D4D" w:rsidRPr="003C001C">
        <w:t>ë</w:t>
      </w:r>
      <w:r w:rsidR="007E41B0" w:rsidRPr="003C001C">
        <w:t xml:space="preserve"> plot</w:t>
      </w:r>
      <w:r w:rsidR="00363D4D" w:rsidRPr="003C001C">
        <w:t>ë</w:t>
      </w:r>
      <w:r w:rsidR="007E41B0" w:rsidRPr="003C001C">
        <w:t>suar t</w:t>
      </w:r>
      <w:r w:rsidR="00363D4D" w:rsidRPr="003C001C">
        <w:t>ë</w:t>
      </w:r>
      <w:r w:rsidR="007E41B0" w:rsidRPr="003C001C">
        <w:t xml:space="preserve"> gjith</w:t>
      </w:r>
      <w:r w:rsidR="00363D4D" w:rsidRPr="003C001C">
        <w:t>ë</w:t>
      </w:r>
      <w:r w:rsidR="007E41B0" w:rsidRPr="003C001C">
        <w:t xml:space="preserve"> vendet vakante ne struktur</w:t>
      </w:r>
      <w:r w:rsidR="00363D4D" w:rsidRPr="003C001C">
        <w:t>ë</w:t>
      </w:r>
      <w:r w:rsidR="007E41B0" w:rsidRPr="003C001C">
        <w:t>n organike. S</w:t>
      </w:r>
      <w:r w:rsidR="00C7600C" w:rsidRPr="003C001C">
        <w:t>hpenzimet operative</w:t>
      </w:r>
      <w:r w:rsidRPr="003C001C">
        <w:t xml:space="preserve"> jan</w:t>
      </w:r>
      <w:r w:rsidR="00A47623" w:rsidRPr="003C001C">
        <w:t>ë</w:t>
      </w:r>
      <w:r w:rsidRPr="003C001C">
        <w:t xml:space="preserve"> </w:t>
      </w:r>
      <w:r w:rsidR="006110A0" w:rsidRPr="003C001C">
        <w:t xml:space="preserve">realizuar </w:t>
      </w:r>
      <w:r w:rsidR="00BD4FBB" w:rsidRPr="003C001C">
        <w:t>92</w:t>
      </w:r>
      <w:r w:rsidR="006110A0" w:rsidRPr="003C001C">
        <w:t xml:space="preserve">% pasi </w:t>
      </w:r>
      <w:r w:rsidR="00C83FD5" w:rsidRPr="003C001C">
        <w:t>nj</w:t>
      </w:r>
      <w:r w:rsidR="005702BE" w:rsidRPr="003C001C">
        <w:t>ë</w:t>
      </w:r>
      <w:r w:rsidR="00C83FD5" w:rsidRPr="003C001C">
        <w:t xml:space="preserve"> pjes</w:t>
      </w:r>
      <w:r w:rsidR="005702BE" w:rsidRPr="003C001C">
        <w:t>ë</w:t>
      </w:r>
      <w:r w:rsidR="00C83FD5" w:rsidRPr="003C001C">
        <w:t xml:space="preserve"> e shpenzimeve </w:t>
      </w:r>
      <w:r w:rsidR="007E41B0" w:rsidRPr="003C001C">
        <w:t>t</w:t>
      </w:r>
      <w:r w:rsidR="00363D4D" w:rsidRPr="003C001C">
        <w:t>ë</w:t>
      </w:r>
      <w:r w:rsidR="007E41B0" w:rsidRPr="003C001C">
        <w:t xml:space="preserve"> planifikuara </w:t>
      </w:r>
      <w:r w:rsidR="0029376D" w:rsidRPr="003C001C">
        <w:t>p</w:t>
      </w:r>
      <w:r w:rsidR="00363D4D" w:rsidRPr="003C001C">
        <w:t>ë</w:t>
      </w:r>
      <w:r w:rsidR="0029376D" w:rsidRPr="003C001C">
        <w:t>r lidhjen e minikontratave t</w:t>
      </w:r>
      <w:r w:rsidR="00363D4D" w:rsidRPr="003C001C">
        <w:t>ë</w:t>
      </w:r>
      <w:r w:rsidR="0029376D" w:rsidRPr="003C001C">
        <w:t xml:space="preserve"> marr</w:t>
      </w:r>
      <w:r w:rsidR="00363D4D" w:rsidRPr="003C001C">
        <w:t>ë</w:t>
      </w:r>
      <w:r w:rsidR="0029376D" w:rsidRPr="003C001C">
        <w:t>veshjes kuad</w:t>
      </w:r>
      <w:r w:rsidR="00363D4D" w:rsidRPr="003C001C">
        <w:t>ë</w:t>
      </w:r>
      <w:r w:rsidR="0029376D" w:rsidRPr="003C001C">
        <w:t>r p</w:t>
      </w:r>
      <w:r w:rsidR="00363D4D" w:rsidRPr="003C001C">
        <w:t>ë</w:t>
      </w:r>
      <w:r w:rsidR="0029376D" w:rsidRPr="003C001C">
        <w:t>r shtypjen e fletores zyrtare nuk u realizuan pasi volume i akteve t</w:t>
      </w:r>
      <w:r w:rsidR="00363D4D" w:rsidRPr="003C001C">
        <w:t>ë</w:t>
      </w:r>
      <w:r w:rsidR="0029376D" w:rsidRPr="003C001C">
        <w:t xml:space="preserve"> ardhura p</w:t>
      </w:r>
      <w:r w:rsidR="00363D4D" w:rsidRPr="003C001C">
        <w:t>ë</w:t>
      </w:r>
      <w:r w:rsidR="0029376D" w:rsidRPr="003C001C">
        <w:t>r botim u p</w:t>
      </w:r>
      <w:r w:rsidR="00363D4D" w:rsidRPr="003C001C">
        <w:t>ë</w:t>
      </w:r>
      <w:r w:rsidR="0029376D" w:rsidRPr="003C001C">
        <w:t>rballua nga institucioni.</w:t>
      </w:r>
      <w:r w:rsidR="00C83FD5" w:rsidRPr="003C001C">
        <w:t xml:space="preserve"> </w:t>
      </w:r>
    </w:p>
    <w:p w:rsidR="00A004DB" w:rsidRPr="003C001C" w:rsidRDefault="00C7600C" w:rsidP="00DC7688">
      <w:pPr>
        <w:spacing w:line="276" w:lineRule="auto"/>
        <w:jc w:val="both"/>
      </w:pPr>
      <w:r w:rsidRPr="003C001C">
        <w:t xml:space="preserve">Për </w:t>
      </w:r>
      <w:r w:rsidR="001C5074" w:rsidRPr="003C001C">
        <w:t>viti</w:t>
      </w:r>
      <w:r w:rsidR="000375E0" w:rsidRPr="003C001C">
        <w:t>n</w:t>
      </w:r>
      <w:r w:rsidRPr="003C001C">
        <w:t xml:space="preserve"> 201</w:t>
      </w:r>
      <w:r w:rsidR="002C7EE9" w:rsidRPr="003C001C">
        <w:t>8</w:t>
      </w:r>
      <w:r w:rsidRPr="003C001C">
        <w:t xml:space="preserve"> janë parashikuar </w:t>
      </w:r>
      <w:r w:rsidR="002A040C" w:rsidRPr="003C001C">
        <w:t>4</w:t>
      </w:r>
      <w:r w:rsidR="002C7EE9" w:rsidRPr="003C001C">
        <w:t xml:space="preserve"> produkte </w:t>
      </w:r>
      <w:r w:rsidRPr="003C001C">
        <w:t>“</w:t>
      </w:r>
      <w:r w:rsidR="00D63EE0" w:rsidRPr="003C001C">
        <w:t>Botimi i akteve n</w:t>
      </w:r>
      <w:r w:rsidR="00A80338" w:rsidRPr="003C001C">
        <w:t>ë</w:t>
      </w:r>
      <w:r w:rsidR="00D63EE0" w:rsidRPr="003C001C">
        <w:t xml:space="preserve"> fletoren zyrtare brenda afateve ligjore</w:t>
      </w:r>
      <w:r w:rsidR="002C7EE9" w:rsidRPr="003C001C">
        <w:t>”</w:t>
      </w:r>
      <w:r w:rsidR="00C83FD5" w:rsidRPr="003C001C">
        <w:t xml:space="preserve"> </w:t>
      </w:r>
      <w:r w:rsidR="002C7EE9" w:rsidRPr="003C001C">
        <w:t xml:space="preserve">nga </w:t>
      </w:r>
      <w:r w:rsidR="007A0FD2" w:rsidRPr="003C001C">
        <w:t>230</w:t>
      </w:r>
      <w:r w:rsidR="00C83FD5" w:rsidRPr="003C001C">
        <w:t xml:space="preserve"> akte </w:t>
      </w:r>
      <w:r w:rsidR="002C7EE9" w:rsidRPr="003C001C">
        <w:t>t</w:t>
      </w:r>
      <w:r w:rsidR="00A47623" w:rsidRPr="003C001C">
        <w:t>ë</w:t>
      </w:r>
      <w:r w:rsidR="002C7EE9" w:rsidRPr="003C001C">
        <w:t xml:space="preserve"> planifikuara </w:t>
      </w:r>
      <w:r w:rsidR="00C83FD5" w:rsidRPr="003C001C">
        <w:t>p</w:t>
      </w:r>
      <w:r w:rsidR="005702BE" w:rsidRPr="003C001C">
        <w:t>ë</w:t>
      </w:r>
      <w:r w:rsidR="00C83FD5" w:rsidRPr="003C001C">
        <w:t>r tu botua</w:t>
      </w:r>
      <w:r w:rsidR="007A0FD2" w:rsidRPr="003C001C">
        <w:t>r</w:t>
      </w:r>
      <w:r w:rsidR="00C83FD5" w:rsidRPr="003C001C">
        <w:t xml:space="preserve"> </w:t>
      </w:r>
      <w:r w:rsidR="002C7EE9" w:rsidRPr="003C001C">
        <w:t>jan</w:t>
      </w:r>
      <w:r w:rsidR="00A47623" w:rsidRPr="003C001C">
        <w:t>ë</w:t>
      </w:r>
      <w:r w:rsidR="002C7EE9" w:rsidRPr="003C001C">
        <w:t xml:space="preserve"> realizuar </w:t>
      </w:r>
      <w:r w:rsidR="007A0FD2" w:rsidRPr="003C001C">
        <w:t>209</w:t>
      </w:r>
      <w:r w:rsidR="002C7EE9" w:rsidRPr="003C001C">
        <w:t xml:space="preserve"> botime</w:t>
      </w:r>
      <w:r w:rsidR="007A0FD2" w:rsidRPr="003C001C">
        <w:t xml:space="preserve"> pasi k</w:t>
      </w:r>
      <w:r w:rsidR="00363D4D" w:rsidRPr="003C001C">
        <w:t>ë</w:t>
      </w:r>
      <w:r w:rsidR="007A0FD2" w:rsidRPr="003C001C">
        <w:t>to kan</w:t>
      </w:r>
      <w:r w:rsidR="00363D4D" w:rsidRPr="003C001C">
        <w:t>ë</w:t>
      </w:r>
      <w:r w:rsidR="007A0FD2" w:rsidRPr="003C001C">
        <w:t xml:space="preserve"> q</w:t>
      </w:r>
      <w:r w:rsidR="00363D4D" w:rsidRPr="003C001C">
        <w:t>ë</w:t>
      </w:r>
      <w:r w:rsidR="007A0FD2" w:rsidRPr="003C001C">
        <w:t>n</w:t>
      </w:r>
      <w:r w:rsidR="00363D4D" w:rsidRPr="003C001C">
        <w:t>ë</w:t>
      </w:r>
      <w:r w:rsidR="007A0FD2" w:rsidRPr="003C001C">
        <w:t xml:space="preserve"> prurjet p</w:t>
      </w:r>
      <w:r w:rsidR="00363D4D" w:rsidRPr="003C001C">
        <w:t>ë</w:t>
      </w:r>
      <w:r w:rsidR="007A0FD2" w:rsidRPr="003C001C">
        <w:t>r botime dhe jan</w:t>
      </w:r>
      <w:r w:rsidR="00363D4D" w:rsidRPr="003C001C">
        <w:t>ë</w:t>
      </w:r>
      <w:r w:rsidR="007A0FD2" w:rsidRPr="003C001C">
        <w:t xml:space="preserve"> realizuar t</w:t>
      </w:r>
      <w:r w:rsidR="00363D4D" w:rsidRPr="003C001C">
        <w:t>ë</w:t>
      </w:r>
      <w:r w:rsidR="007A0FD2" w:rsidRPr="003C001C">
        <w:t xml:space="preserve"> gjitha n</w:t>
      </w:r>
      <w:r w:rsidR="00363D4D" w:rsidRPr="003C001C">
        <w:t>ë</w:t>
      </w:r>
      <w:r w:rsidR="007A0FD2" w:rsidRPr="003C001C">
        <w:t xml:space="preserve"> koh</w:t>
      </w:r>
      <w:r w:rsidR="00363D4D" w:rsidRPr="003C001C">
        <w:t>ë</w:t>
      </w:r>
      <w:r w:rsidR="007A0FD2" w:rsidRPr="003C001C">
        <w:t xml:space="preserve"> dhe brenda afatave ligjore</w:t>
      </w:r>
      <w:r w:rsidR="00A004DB" w:rsidRPr="003C001C">
        <w:t xml:space="preserve">. </w:t>
      </w:r>
      <w:r w:rsidR="007A0FD2" w:rsidRPr="003C001C">
        <w:t>R</w:t>
      </w:r>
      <w:r w:rsidR="00A004DB" w:rsidRPr="003C001C">
        <w:t xml:space="preserve">ealizimi </w:t>
      </w:r>
      <w:r w:rsidR="007A0FD2" w:rsidRPr="003C001C">
        <w:t xml:space="preserve">90% </w:t>
      </w:r>
      <w:r w:rsidR="00A004DB" w:rsidRPr="003C001C">
        <w:t>vjen si rezultat i planifikimit t</w:t>
      </w:r>
      <w:r w:rsidR="005702BE" w:rsidRPr="003C001C">
        <w:t>ë</w:t>
      </w:r>
      <w:r w:rsidR="00A004DB" w:rsidRPr="003C001C">
        <w:t xml:space="preserve"> p</w:t>
      </w:r>
      <w:r w:rsidR="005702BE" w:rsidRPr="003C001C">
        <w:t>ë</w:t>
      </w:r>
      <w:r w:rsidR="00A004DB" w:rsidRPr="003C001C">
        <w:t>raf</w:t>
      </w:r>
      <w:r w:rsidR="005702BE" w:rsidRPr="003C001C">
        <w:t>ë</w:t>
      </w:r>
      <w:r w:rsidR="00A004DB" w:rsidRPr="003C001C">
        <w:t xml:space="preserve">rt </w:t>
      </w:r>
      <w:r w:rsidR="00D63EE0" w:rsidRPr="003C001C">
        <w:t>pasi sasia dhe volume i akteve</w:t>
      </w:r>
      <w:r w:rsidR="00A004DB" w:rsidRPr="003C001C">
        <w:t xml:space="preserve"> q</w:t>
      </w:r>
      <w:r w:rsidR="005702BE" w:rsidRPr="003C001C">
        <w:t>ë</w:t>
      </w:r>
      <w:r w:rsidR="00A004DB" w:rsidRPr="003C001C">
        <w:t xml:space="preserve"> vijn</w:t>
      </w:r>
      <w:r w:rsidR="005702BE" w:rsidRPr="003C001C">
        <w:t>ë</w:t>
      </w:r>
      <w:r w:rsidR="00A004DB" w:rsidRPr="003C001C">
        <w:t xml:space="preserve"> pran</w:t>
      </w:r>
      <w:r w:rsidR="005702BE" w:rsidRPr="003C001C">
        <w:t>ë</w:t>
      </w:r>
      <w:r w:rsidR="00A004DB" w:rsidRPr="003C001C">
        <w:t xml:space="preserve"> QBZ botohen menj</w:t>
      </w:r>
      <w:r w:rsidR="005702BE" w:rsidRPr="003C001C">
        <w:t>ë</w:t>
      </w:r>
      <w:r w:rsidR="00A004DB" w:rsidRPr="003C001C">
        <w:t>her</w:t>
      </w:r>
      <w:r w:rsidR="005702BE" w:rsidRPr="003C001C">
        <w:t>ë</w:t>
      </w:r>
      <w:r w:rsidR="00A004DB" w:rsidRPr="003C001C">
        <w:t xml:space="preserve">. Produkti </w:t>
      </w:r>
      <w:r w:rsidR="001C5074" w:rsidRPr="003C001C">
        <w:t>“</w:t>
      </w:r>
      <w:r w:rsidR="002A040C" w:rsidRPr="003C001C">
        <w:t xml:space="preserve">Botime </w:t>
      </w:r>
      <w:r w:rsidR="00557FED" w:rsidRPr="003C001C">
        <w:t>K</w:t>
      </w:r>
      <w:r w:rsidR="002A040C" w:rsidRPr="003C001C">
        <w:t xml:space="preserve">ode dhe </w:t>
      </w:r>
      <w:r w:rsidR="00557FED" w:rsidRPr="003C001C">
        <w:t>P</w:t>
      </w:r>
      <w:r w:rsidR="00446B0D" w:rsidRPr="003C001C">
        <w:t>ë</w:t>
      </w:r>
      <w:r w:rsidR="002A040C" w:rsidRPr="003C001C">
        <w:t>rmbledh</w:t>
      </w:r>
      <w:r w:rsidR="00523EE9" w:rsidRPr="003C001C">
        <w:t>ë</w:t>
      </w:r>
      <w:r w:rsidR="002A040C" w:rsidRPr="003C001C">
        <w:t>se</w:t>
      </w:r>
      <w:r w:rsidR="001C5074" w:rsidRPr="003C001C">
        <w:t xml:space="preserve"> </w:t>
      </w:r>
      <w:r w:rsidR="00557FED" w:rsidRPr="003C001C">
        <w:t>L</w:t>
      </w:r>
      <w:r w:rsidR="001C5074" w:rsidRPr="003C001C">
        <w:t>egjislacioni”</w:t>
      </w:r>
      <w:r w:rsidR="002C7EE9" w:rsidRPr="003C001C">
        <w:t xml:space="preserve"> jan</w:t>
      </w:r>
      <w:r w:rsidR="00A47623" w:rsidRPr="003C001C">
        <w:t>ë</w:t>
      </w:r>
      <w:r w:rsidR="002C7EE9" w:rsidRPr="003C001C">
        <w:t xml:space="preserve"> planifikuar </w:t>
      </w:r>
      <w:r w:rsidR="007A0FD2" w:rsidRPr="003C001C">
        <w:t>12</w:t>
      </w:r>
      <w:r w:rsidR="00D63EE0" w:rsidRPr="003C001C">
        <w:t xml:space="preserve"> </w:t>
      </w:r>
      <w:r w:rsidR="002C7EE9" w:rsidRPr="003C001C">
        <w:t xml:space="preserve">dhe realizuar </w:t>
      </w:r>
      <w:r w:rsidR="007A0FD2" w:rsidRPr="003C001C">
        <w:t>12</w:t>
      </w:r>
      <w:r w:rsidR="002C7EE9" w:rsidRPr="003C001C">
        <w:t xml:space="preserve"> kode</w:t>
      </w:r>
      <w:r w:rsidR="00CA080B" w:rsidRPr="003C001C">
        <w:t>,</w:t>
      </w:r>
      <w:r w:rsidR="00D63EE0" w:rsidRPr="003C001C">
        <w:t xml:space="preserve"> </w:t>
      </w:r>
      <w:r w:rsidR="007A0FD2" w:rsidRPr="003C001C">
        <w:t>jan</w:t>
      </w:r>
      <w:r w:rsidR="00363D4D" w:rsidRPr="003C001C">
        <w:t>ë</w:t>
      </w:r>
      <w:r w:rsidR="007A0FD2" w:rsidRPr="003C001C">
        <w:t xml:space="preserve"> botuar dhe p</w:t>
      </w:r>
      <w:r w:rsidR="00363D4D" w:rsidRPr="003C001C">
        <w:t>ë</w:t>
      </w:r>
      <w:r w:rsidR="007A0FD2" w:rsidRPr="003C001C">
        <w:t>rdit</w:t>
      </w:r>
      <w:r w:rsidR="00363D4D" w:rsidRPr="003C001C">
        <w:t>ë</w:t>
      </w:r>
      <w:r w:rsidR="007A0FD2" w:rsidRPr="003C001C">
        <w:t>suar sipas nevojave t</w:t>
      </w:r>
      <w:r w:rsidR="00363D4D" w:rsidRPr="003C001C">
        <w:t>ë</w:t>
      </w:r>
      <w:r w:rsidR="007A0FD2" w:rsidRPr="003C001C">
        <w:t xml:space="preserve"> paraqitura.</w:t>
      </w:r>
      <w:r w:rsidR="00A004DB" w:rsidRPr="003C001C">
        <w:t xml:space="preserve"> Produkti</w:t>
      </w:r>
      <w:r w:rsidRPr="003C001C">
        <w:t xml:space="preserve"> “</w:t>
      </w:r>
      <w:r w:rsidR="00557FED" w:rsidRPr="003C001C">
        <w:t xml:space="preserve">Botimi </w:t>
      </w:r>
      <w:r w:rsidR="00E23BE0" w:rsidRPr="003C001C">
        <w:t>i Buletinit t</w:t>
      </w:r>
      <w:r w:rsidR="0061663F" w:rsidRPr="003C001C">
        <w:t>ë</w:t>
      </w:r>
      <w:r w:rsidR="00E23BE0" w:rsidRPr="003C001C">
        <w:t xml:space="preserve"> Njoftimeve</w:t>
      </w:r>
      <w:r w:rsidR="00557FED" w:rsidRPr="003C001C">
        <w:t xml:space="preserve"> Zyrtare</w:t>
      </w:r>
      <w:r w:rsidR="00301428" w:rsidRPr="003C001C">
        <w:t>”</w:t>
      </w:r>
      <w:r w:rsidR="002C7EE9" w:rsidRPr="003C001C">
        <w:t xml:space="preserve"> nga </w:t>
      </w:r>
      <w:r w:rsidR="007A0FD2" w:rsidRPr="003C001C">
        <w:t>48</w:t>
      </w:r>
      <w:r w:rsidR="002C7EE9" w:rsidRPr="003C001C">
        <w:t xml:space="preserve"> buletine t</w:t>
      </w:r>
      <w:r w:rsidR="00A47623" w:rsidRPr="003C001C">
        <w:t>ë</w:t>
      </w:r>
      <w:r w:rsidR="002C7EE9" w:rsidRPr="003C001C">
        <w:t xml:space="preserve"> planifikuara jan</w:t>
      </w:r>
      <w:r w:rsidR="00A47623" w:rsidRPr="003C001C">
        <w:t>ë</w:t>
      </w:r>
      <w:r w:rsidR="002C7EE9" w:rsidRPr="003C001C">
        <w:t xml:space="preserve"> botuar </w:t>
      </w:r>
      <w:r w:rsidR="007A0FD2" w:rsidRPr="003C001C">
        <w:t>51</w:t>
      </w:r>
      <w:r w:rsidR="002C7EE9" w:rsidRPr="003C001C">
        <w:t xml:space="preserve"> buletine</w:t>
      </w:r>
      <w:r w:rsidR="00A004DB" w:rsidRPr="003C001C">
        <w:t>.</w:t>
      </w:r>
      <w:r w:rsidR="007A0FD2" w:rsidRPr="003C001C">
        <w:t xml:space="preserve"> Numri </w:t>
      </w:r>
      <w:r w:rsidR="00B82291">
        <w:t>i</w:t>
      </w:r>
      <w:r w:rsidR="007A0FD2" w:rsidRPr="003C001C">
        <w:t xml:space="preserve"> akteve t</w:t>
      </w:r>
      <w:r w:rsidR="00363D4D" w:rsidRPr="003C001C">
        <w:t>ë</w:t>
      </w:r>
      <w:r w:rsidR="007A0FD2" w:rsidRPr="003C001C">
        <w:t xml:space="preserve"> ardhura p</w:t>
      </w:r>
      <w:r w:rsidR="00363D4D" w:rsidRPr="003C001C">
        <w:t>ë</w:t>
      </w:r>
      <w:r w:rsidR="007A0FD2" w:rsidRPr="003C001C">
        <w:t>r botim ka q</w:t>
      </w:r>
      <w:r w:rsidR="00363D4D" w:rsidRPr="003C001C">
        <w:t>ë</w:t>
      </w:r>
      <w:r w:rsidR="007A0FD2" w:rsidRPr="003C001C">
        <w:t>n</w:t>
      </w:r>
      <w:r w:rsidR="00363D4D" w:rsidRPr="003C001C">
        <w:t>ë</w:t>
      </w:r>
      <w:r w:rsidR="007A0FD2" w:rsidRPr="003C001C">
        <w:t xml:space="preserve"> m</w:t>
      </w:r>
      <w:r w:rsidR="00363D4D" w:rsidRPr="003C001C">
        <w:t>ë</w:t>
      </w:r>
      <w:r w:rsidR="007A0FD2" w:rsidRPr="003C001C">
        <w:t xml:space="preserve"> i madh se sa parashikimi. Tejkalimi </w:t>
      </w:r>
      <w:r w:rsidR="005D7C0D" w:rsidRPr="003C001C">
        <w:t>i</w:t>
      </w:r>
      <w:r w:rsidR="007A0FD2" w:rsidRPr="003C001C">
        <w:t xml:space="preserve"> disa produkteve p</w:t>
      </w:r>
      <w:r w:rsidR="00363D4D" w:rsidRPr="003C001C">
        <w:t>ë</w:t>
      </w:r>
      <w:r w:rsidR="007A0FD2" w:rsidRPr="003C001C">
        <w:t>rtej parashikimit tregon p</w:t>
      </w:r>
      <w:r w:rsidR="00363D4D" w:rsidRPr="003C001C">
        <w:t>ë</w:t>
      </w:r>
      <w:r w:rsidR="007A0FD2" w:rsidRPr="003C001C">
        <w:t>r nj</w:t>
      </w:r>
      <w:r w:rsidR="00363D4D" w:rsidRPr="003C001C">
        <w:t>ë</w:t>
      </w:r>
      <w:r w:rsidR="007A0FD2" w:rsidRPr="003C001C">
        <w:t xml:space="preserve"> mir</w:t>
      </w:r>
      <w:r w:rsidR="00363D4D" w:rsidRPr="003C001C">
        <w:t>ë</w:t>
      </w:r>
      <w:r w:rsidR="007A0FD2" w:rsidRPr="003C001C">
        <w:t>funksionim t</w:t>
      </w:r>
      <w:r w:rsidR="00363D4D" w:rsidRPr="003C001C">
        <w:t>ë</w:t>
      </w:r>
      <w:r w:rsidR="007A0FD2" w:rsidRPr="003C001C">
        <w:t xml:space="preserve"> Qendr</w:t>
      </w:r>
      <w:r w:rsidR="00363D4D" w:rsidRPr="003C001C">
        <w:t>ë</w:t>
      </w:r>
      <w:r w:rsidR="007A0FD2" w:rsidRPr="003C001C">
        <w:t>s s</w:t>
      </w:r>
      <w:r w:rsidR="00363D4D" w:rsidRPr="003C001C">
        <w:t>ë</w:t>
      </w:r>
      <w:r w:rsidR="007A0FD2" w:rsidRPr="003C001C">
        <w:t xml:space="preserve"> Botimeve Zyrtare. P</w:t>
      </w:r>
      <w:r w:rsidR="00A004DB" w:rsidRPr="003C001C">
        <w:t>rodukti</w:t>
      </w:r>
      <w:r w:rsidR="00E23BE0" w:rsidRPr="003C001C">
        <w:t xml:space="preserve"> “</w:t>
      </w:r>
      <w:r w:rsidR="00D63EE0" w:rsidRPr="003C001C">
        <w:t xml:space="preserve">Botimi elektronik i fletores zyrtare, </w:t>
      </w:r>
      <w:r w:rsidR="00A004DB" w:rsidRPr="003C001C">
        <w:t>b</w:t>
      </w:r>
      <w:r w:rsidR="00D63EE0" w:rsidRPr="003C001C">
        <w:t>uletinit t</w:t>
      </w:r>
      <w:r w:rsidR="006C06D1" w:rsidRPr="003C001C">
        <w:t>ë</w:t>
      </w:r>
      <w:r w:rsidR="00D63EE0" w:rsidRPr="003C001C">
        <w:t xml:space="preserve"> njoftimeve zyrtare, kodeve dhe p</w:t>
      </w:r>
      <w:r w:rsidR="006C06D1" w:rsidRPr="003C001C">
        <w:t>ë</w:t>
      </w:r>
      <w:r w:rsidR="00D63EE0" w:rsidRPr="003C001C">
        <w:t>rmbledh</w:t>
      </w:r>
      <w:r w:rsidR="006C06D1" w:rsidRPr="003C001C">
        <w:t>ë</w:t>
      </w:r>
      <w:r w:rsidR="00D63EE0" w:rsidRPr="003C001C">
        <w:t>seve t</w:t>
      </w:r>
      <w:r w:rsidR="006C06D1" w:rsidRPr="003C001C">
        <w:t>ë</w:t>
      </w:r>
      <w:r w:rsidR="00D63EE0" w:rsidRPr="003C001C">
        <w:t xml:space="preserve"> legjislacionit</w:t>
      </w:r>
      <w:r w:rsidR="00E23BE0" w:rsidRPr="003C001C">
        <w:t>”</w:t>
      </w:r>
      <w:r w:rsidR="002C7EE9" w:rsidRPr="003C001C">
        <w:t xml:space="preserve"> nga </w:t>
      </w:r>
      <w:r w:rsidR="007A0FD2" w:rsidRPr="003C001C">
        <w:t>2</w:t>
      </w:r>
      <w:r w:rsidR="002C7EE9" w:rsidRPr="003C001C">
        <w:t>9</w:t>
      </w:r>
      <w:r w:rsidR="007A0FD2" w:rsidRPr="003C001C">
        <w:t>0</w:t>
      </w:r>
      <w:r w:rsidR="002C7EE9" w:rsidRPr="003C001C">
        <w:t xml:space="preserve"> botime t</w:t>
      </w:r>
      <w:r w:rsidR="00A47623" w:rsidRPr="003C001C">
        <w:t>ë</w:t>
      </w:r>
      <w:r w:rsidR="002C7EE9" w:rsidRPr="003C001C">
        <w:t xml:space="preserve"> planifikuara jan</w:t>
      </w:r>
      <w:r w:rsidR="00A47623" w:rsidRPr="003C001C">
        <w:t>ë</w:t>
      </w:r>
      <w:r w:rsidR="002C7EE9" w:rsidRPr="003C001C">
        <w:t xml:space="preserve"> botuar </w:t>
      </w:r>
      <w:r w:rsidR="007A0FD2" w:rsidRPr="003C001C">
        <w:t>280 pasi sasia e akteve t</w:t>
      </w:r>
      <w:r w:rsidR="00363D4D" w:rsidRPr="003C001C">
        <w:t>ë</w:t>
      </w:r>
      <w:r w:rsidR="007A0FD2" w:rsidRPr="003C001C">
        <w:t xml:space="preserve"> ardhura ka q</w:t>
      </w:r>
      <w:r w:rsidR="00363D4D" w:rsidRPr="003C001C">
        <w:t>ë</w:t>
      </w:r>
      <w:r w:rsidR="007A0FD2" w:rsidRPr="003C001C">
        <w:t>n</w:t>
      </w:r>
      <w:r w:rsidR="00363D4D" w:rsidRPr="003C001C">
        <w:t>ë</w:t>
      </w:r>
      <w:r w:rsidR="007A0FD2" w:rsidRPr="003C001C">
        <w:t xml:space="preserve"> m</w:t>
      </w:r>
      <w:r w:rsidR="00363D4D" w:rsidRPr="003C001C">
        <w:t>ë</w:t>
      </w:r>
      <w:r w:rsidR="007A0FD2" w:rsidRPr="003C001C">
        <w:t xml:space="preserve"> e vogel se parashikimi, port </w:t>
      </w:r>
      <w:r w:rsidR="00363D4D" w:rsidRPr="003C001C">
        <w:t>ë</w:t>
      </w:r>
      <w:r w:rsidR="007A0FD2" w:rsidRPr="003C001C">
        <w:t xml:space="preserve"> gjitha aktet e paraqitura pran</w:t>
      </w:r>
      <w:r w:rsidR="00363D4D" w:rsidRPr="003C001C">
        <w:t>ë</w:t>
      </w:r>
      <w:r w:rsidR="007A0FD2" w:rsidRPr="003C001C">
        <w:t xml:space="preserve"> institucionit jan</w:t>
      </w:r>
      <w:r w:rsidR="00363D4D" w:rsidRPr="003C001C">
        <w:t>ë</w:t>
      </w:r>
      <w:r w:rsidR="007A0FD2" w:rsidRPr="003C001C">
        <w:t xml:space="preserve"> botuar</w:t>
      </w:r>
      <w:r w:rsidR="002C7EE9" w:rsidRPr="003C001C">
        <w:t>.</w:t>
      </w:r>
      <w:r w:rsidR="00A004DB" w:rsidRPr="003C001C">
        <w:t xml:space="preserve"> </w:t>
      </w:r>
    </w:p>
    <w:p w:rsidR="00D66B07" w:rsidRDefault="00A004DB" w:rsidP="00DC7688">
      <w:pPr>
        <w:spacing w:line="276" w:lineRule="auto"/>
        <w:jc w:val="both"/>
      </w:pPr>
      <w:r w:rsidRPr="003C001C">
        <w:t>Veçori e k</w:t>
      </w:r>
      <w:r w:rsidR="005702BE" w:rsidRPr="003C001C">
        <w:t>ë</w:t>
      </w:r>
      <w:r w:rsidRPr="003C001C">
        <w:t>tij programi sa i p</w:t>
      </w:r>
      <w:r w:rsidR="005702BE" w:rsidRPr="003C001C">
        <w:t>ë</w:t>
      </w:r>
      <w:r w:rsidRPr="003C001C">
        <w:t>rket tejkalimit apo mosrealizimit t</w:t>
      </w:r>
      <w:r w:rsidR="005702BE" w:rsidRPr="003C001C">
        <w:t>ë</w:t>
      </w:r>
      <w:r w:rsidRPr="003C001C">
        <w:t xml:space="preserve"> produkteve</w:t>
      </w:r>
      <w:r w:rsidR="00B311AC">
        <w:t xml:space="preserve"> </w:t>
      </w:r>
      <w:r w:rsidR="007A0FD2" w:rsidRPr="003C001C">
        <w:t>sipas parashikimmit</w:t>
      </w:r>
      <w:r w:rsidRPr="003C001C">
        <w:t xml:space="preserve">, </w:t>
      </w:r>
      <w:r w:rsidR="005702BE" w:rsidRPr="003C001C">
        <w:t>ë</w:t>
      </w:r>
      <w:r w:rsidRPr="003C001C">
        <w:t>sht</w:t>
      </w:r>
      <w:r w:rsidR="005702BE" w:rsidRPr="003C001C">
        <w:t>ë</w:t>
      </w:r>
      <w:r w:rsidRPr="003C001C">
        <w:t xml:space="preserve"> </w:t>
      </w:r>
      <w:r w:rsidR="007A0FD2" w:rsidRPr="003C001C">
        <w:t>se</w:t>
      </w:r>
      <w:r w:rsidRPr="003C001C">
        <w:t xml:space="preserve"> QBZ boton akte t</w:t>
      </w:r>
      <w:r w:rsidR="005702BE" w:rsidRPr="003C001C">
        <w:t>ë</w:t>
      </w:r>
      <w:r w:rsidRPr="003C001C">
        <w:t xml:space="preserve"> cilat vijn</w:t>
      </w:r>
      <w:r w:rsidR="005702BE" w:rsidRPr="003C001C">
        <w:t>ë</w:t>
      </w:r>
      <w:r w:rsidRPr="003C001C">
        <w:t xml:space="preserve"> p</w:t>
      </w:r>
      <w:r w:rsidR="005702BE" w:rsidRPr="003C001C">
        <w:t>ë</w:t>
      </w:r>
      <w:r w:rsidRPr="003C001C">
        <w:t>r botim nga institucione t</w:t>
      </w:r>
      <w:r w:rsidR="005702BE" w:rsidRPr="003C001C">
        <w:t>ë</w:t>
      </w:r>
      <w:r w:rsidRPr="003C001C">
        <w:t xml:space="preserve"> tjera dhe kjo </w:t>
      </w:r>
      <w:r w:rsidR="005702BE" w:rsidRPr="003C001C">
        <w:t>ë</w:t>
      </w:r>
      <w:r w:rsidRPr="003C001C">
        <w:t>sht</w:t>
      </w:r>
      <w:r w:rsidR="005702BE" w:rsidRPr="003C001C">
        <w:t>ë</w:t>
      </w:r>
      <w:r w:rsidRPr="003C001C">
        <w:t xml:space="preserve"> arsyeja e planifikimit i sasis</w:t>
      </w:r>
      <w:r w:rsidR="005702BE" w:rsidRPr="003C001C">
        <w:t>ë</w:t>
      </w:r>
      <w:r w:rsidRPr="003C001C">
        <w:t xml:space="preserve"> s</w:t>
      </w:r>
      <w:r w:rsidR="005702BE" w:rsidRPr="003C001C">
        <w:t>ë</w:t>
      </w:r>
      <w:r w:rsidRPr="003C001C">
        <w:t xml:space="preserve"> produkteve me p</w:t>
      </w:r>
      <w:r w:rsidR="005702BE" w:rsidRPr="003C001C">
        <w:t>ë</w:t>
      </w:r>
      <w:r w:rsidRPr="003C001C">
        <w:t>raf</w:t>
      </w:r>
      <w:r w:rsidR="005702BE" w:rsidRPr="003C001C">
        <w:t>ë</w:t>
      </w:r>
      <w:r w:rsidRPr="003C001C">
        <w:t xml:space="preserve">rsi. </w:t>
      </w:r>
      <w:r w:rsidR="00116E5A" w:rsidRPr="003C001C">
        <w:t xml:space="preserve">Planifiki fillestar </w:t>
      </w:r>
      <w:r w:rsidR="00033A38">
        <w:t>i</w:t>
      </w:r>
      <w:r w:rsidR="00116E5A" w:rsidRPr="003C001C">
        <w:t xml:space="preserve"> fondeve ka q</w:t>
      </w:r>
      <w:r w:rsidR="00363D4D" w:rsidRPr="003C001C">
        <w:t>ë</w:t>
      </w:r>
      <w:r w:rsidR="00116E5A" w:rsidRPr="003C001C">
        <w:t>n</w:t>
      </w:r>
      <w:r w:rsidR="00363D4D" w:rsidRPr="003C001C">
        <w:t>ë</w:t>
      </w:r>
      <w:r w:rsidR="00116E5A" w:rsidRPr="003C001C">
        <w:t xml:space="preserve"> 72,300,000 lek</w:t>
      </w:r>
      <w:r w:rsidR="00363D4D" w:rsidRPr="003C001C">
        <w:t>ë</w:t>
      </w:r>
      <w:r w:rsidR="00116E5A" w:rsidRPr="003C001C">
        <w:t>. Gjat</w:t>
      </w:r>
      <w:r w:rsidR="00363D4D" w:rsidRPr="003C001C">
        <w:t>ë</w:t>
      </w:r>
      <w:r w:rsidR="00116E5A" w:rsidRPr="003C001C">
        <w:t xml:space="preserve"> vitit jan</w:t>
      </w:r>
      <w:r w:rsidR="00363D4D" w:rsidRPr="003C001C">
        <w:t>ë</w:t>
      </w:r>
      <w:r w:rsidR="00116E5A" w:rsidRPr="003C001C">
        <w:t xml:space="preserve"> shkurtuar si fonde t</w:t>
      </w:r>
      <w:r w:rsidR="00363D4D" w:rsidRPr="003C001C">
        <w:t>ë</w:t>
      </w:r>
      <w:r w:rsidR="00116E5A" w:rsidRPr="003C001C">
        <w:t xml:space="preserve"> lira 4,144,000 lek</w:t>
      </w:r>
      <w:r w:rsidR="00363D4D" w:rsidRPr="003C001C">
        <w:t>ë</w:t>
      </w:r>
      <w:r w:rsidR="00116E5A" w:rsidRPr="003C001C">
        <w:t xml:space="preserve"> shpenzime personeli dhe 8,656,000 lek</w:t>
      </w:r>
      <w:r w:rsidR="00363D4D" w:rsidRPr="003C001C">
        <w:t>ë</w:t>
      </w:r>
      <w:r w:rsidR="00116E5A" w:rsidRPr="003C001C">
        <w:t xml:space="preserve"> p</w:t>
      </w:r>
      <w:r w:rsidR="00363D4D" w:rsidRPr="003C001C">
        <w:t>ë</w:t>
      </w:r>
      <w:r w:rsidR="00116E5A" w:rsidRPr="003C001C">
        <w:t>r mallra dhe sh</w:t>
      </w:r>
      <w:r w:rsidR="00363D4D" w:rsidRPr="003C001C">
        <w:t>ë</w:t>
      </w:r>
      <w:r w:rsidR="00116E5A" w:rsidRPr="003C001C">
        <w:t xml:space="preserve">rbime dhe plani </w:t>
      </w:r>
      <w:r w:rsidR="0072068D">
        <w:t>i</w:t>
      </w:r>
      <w:r w:rsidR="00116E5A" w:rsidRPr="003C001C">
        <w:t xml:space="preserve"> rishikuar n</w:t>
      </w:r>
      <w:r w:rsidR="00363D4D" w:rsidRPr="003C001C">
        <w:t>ë</w:t>
      </w:r>
      <w:r w:rsidR="00116E5A" w:rsidRPr="003C001C">
        <w:t xml:space="preserve"> fund t</w:t>
      </w:r>
      <w:r w:rsidR="00363D4D" w:rsidRPr="003C001C">
        <w:t>ë</w:t>
      </w:r>
      <w:r w:rsidR="00116E5A" w:rsidRPr="003C001C">
        <w:t xml:space="preserve"> vitit 2018 p</w:t>
      </w:r>
      <w:r w:rsidR="00363D4D" w:rsidRPr="003C001C">
        <w:t>ë</w:t>
      </w:r>
      <w:r w:rsidR="00116E5A" w:rsidRPr="003C001C">
        <w:t>r Qendr</w:t>
      </w:r>
      <w:r w:rsidR="00363D4D" w:rsidRPr="003C001C">
        <w:t>ë</w:t>
      </w:r>
      <w:r w:rsidR="00116E5A" w:rsidRPr="003C001C">
        <w:t xml:space="preserve">n e Botimeve zyrtare </w:t>
      </w:r>
      <w:r w:rsidR="00363D4D" w:rsidRPr="003C001C">
        <w:t>ë</w:t>
      </w:r>
      <w:r w:rsidR="00116E5A" w:rsidRPr="003C001C">
        <w:t>sht</w:t>
      </w:r>
      <w:r w:rsidR="00363D4D" w:rsidRPr="003C001C">
        <w:t>ë</w:t>
      </w:r>
      <w:r w:rsidR="00116E5A" w:rsidRPr="003C001C">
        <w:t xml:space="preserve"> 59,500,000 lek</w:t>
      </w:r>
      <w:r w:rsidR="00363D4D" w:rsidRPr="003C001C">
        <w:t>ë</w:t>
      </w:r>
      <w:r w:rsidR="00116E5A" w:rsidRPr="003C001C">
        <w:t>.</w:t>
      </w:r>
    </w:p>
    <w:p w:rsidR="002410FD" w:rsidRPr="003C001C" w:rsidRDefault="002410FD" w:rsidP="00DC7688">
      <w:pPr>
        <w:spacing w:line="276" w:lineRule="auto"/>
        <w:jc w:val="both"/>
      </w:pPr>
    </w:p>
    <w:p w:rsidR="00F85019" w:rsidRPr="003C001C" w:rsidRDefault="00FD3F45" w:rsidP="00DC7688">
      <w:pPr>
        <w:spacing w:line="276" w:lineRule="auto"/>
        <w:jc w:val="both"/>
      </w:pPr>
      <w:r w:rsidRPr="003C001C">
        <w:t>Qendr</w:t>
      </w:r>
      <w:r w:rsidR="002C7EE9" w:rsidRPr="003C001C">
        <w:t>a</w:t>
      </w:r>
      <w:r w:rsidRPr="003C001C">
        <w:t xml:space="preserve"> e Botimeve Zyrtare</w:t>
      </w:r>
      <w:r w:rsidR="00A004DB" w:rsidRPr="003C001C">
        <w:t xml:space="preserve"> n</w:t>
      </w:r>
      <w:r w:rsidR="005702BE" w:rsidRPr="003C001C">
        <w:t>ë</w:t>
      </w:r>
      <w:r w:rsidR="00A004DB" w:rsidRPr="003C001C">
        <w:t xml:space="preserve"> z</w:t>
      </w:r>
      <w:r w:rsidR="005702BE" w:rsidRPr="003C001C">
        <w:t>ë</w:t>
      </w:r>
      <w:r w:rsidR="00A004DB" w:rsidRPr="003C001C">
        <w:t xml:space="preserve">rin </w:t>
      </w:r>
      <w:r w:rsidR="00A004DB" w:rsidRPr="003C001C">
        <w:rPr>
          <w:u w:val="single"/>
        </w:rPr>
        <w:t>Investime</w:t>
      </w:r>
      <w:r w:rsidR="00A004DB" w:rsidRPr="003C001C">
        <w:t xml:space="preserve"> </w:t>
      </w:r>
      <w:r w:rsidR="002C7EE9" w:rsidRPr="003C001C">
        <w:t>ka planifikuar 3 projekte</w:t>
      </w:r>
      <w:r w:rsidR="00116E5A" w:rsidRPr="003C001C">
        <w:t xml:space="preserve"> p</w:t>
      </w:r>
      <w:r w:rsidR="00363D4D" w:rsidRPr="003C001C">
        <w:t>ë</w:t>
      </w:r>
      <w:r w:rsidR="00116E5A" w:rsidRPr="003C001C">
        <w:t>rkat</w:t>
      </w:r>
      <w:r w:rsidR="00363D4D" w:rsidRPr="003C001C">
        <w:t>ë</w:t>
      </w:r>
      <w:r w:rsidR="00116E5A" w:rsidRPr="003C001C">
        <w:t>sisht</w:t>
      </w:r>
      <w:r w:rsidR="00F85019" w:rsidRPr="003C001C">
        <w:t>:</w:t>
      </w:r>
    </w:p>
    <w:p w:rsidR="00D66B07" w:rsidRPr="003C001C" w:rsidRDefault="00D406BD" w:rsidP="00147DB8">
      <w:pPr>
        <w:pStyle w:val="ListParagraph"/>
        <w:numPr>
          <w:ilvl w:val="0"/>
          <w:numId w:val="21"/>
        </w:numPr>
        <w:spacing w:line="276" w:lineRule="auto"/>
        <w:jc w:val="both"/>
      </w:pPr>
      <w:r w:rsidRPr="003C001C">
        <w:t>Nd</w:t>
      </w:r>
      <w:r w:rsidR="00A47623" w:rsidRPr="003C001C">
        <w:t>ë</w:t>
      </w:r>
      <w:r w:rsidRPr="003C001C">
        <w:t>rtimi i Arkiv</w:t>
      </w:r>
      <w:r w:rsidR="00A47623" w:rsidRPr="003C001C">
        <w:t>ë</w:t>
      </w:r>
      <w:r w:rsidRPr="003C001C">
        <w:t>s Elektronike</w:t>
      </w:r>
      <w:r w:rsidR="00A004DB" w:rsidRPr="003C001C">
        <w:t xml:space="preserve"> t</w:t>
      </w:r>
      <w:r w:rsidR="005702BE" w:rsidRPr="003C001C">
        <w:t>ë</w:t>
      </w:r>
      <w:r w:rsidR="00A004DB" w:rsidRPr="003C001C">
        <w:t xml:space="preserve"> QBZ. P</w:t>
      </w:r>
      <w:r w:rsidR="005702BE" w:rsidRPr="003C001C">
        <w:t>ë</w:t>
      </w:r>
      <w:r w:rsidR="00A004DB" w:rsidRPr="003C001C">
        <w:t>r k</w:t>
      </w:r>
      <w:r w:rsidR="005702BE" w:rsidRPr="003C001C">
        <w:t>ë</w:t>
      </w:r>
      <w:r w:rsidR="00A004DB" w:rsidRPr="003C001C">
        <w:t>t</w:t>
      </w:r>
      <w:r w:rsidR="005702BE" w:rsidRPr="003C001C">
        <w:t>ë</w:t>
      </w:r>
      <w:r w:rsidR="00A004DB" w:rsidRPr="003C001C">
        <w:t xml:space="preserve"> projekt </w:t>
      </w:r>
      <w:r w:rsidR="00F85019" w:rsidRPr="003C001C">
        <w:t xml:space="preserve">është lidhur kontrata nga AKSHI dhe është </w:t>
      </w:r>
      <w:r w:rsidR="00116E5A" w:rsidRPr="003C001C">
        <w:t>b</w:t>
      </w:r>
      <w:r w:rsidR="00363D4D" w:rsidRPr="003C001C">
        <w:t>ë</w:t>
      </w:r>
      <w:r w:rsidR="00116E5A" w:rsidRPr="003C001C">
        <w:t>r</w:t>
      </w:r>
      <w:r w:rsidR="00363D4D" w:rsidRPr="003C001C">
        <w:t>ë</w:t>
      </w:r>
      <w:r w:rsidR="00116E5A" w:rsidRPr="003C001C">
        <w:t xml:space="preserve"> pagesa sipas fondeve t</w:t>
      </w:r>
      <w:r w:rsidR="00363D4D" w:rsidRPr="003C001C">
        <w:t>ë</w:t>
      </w:r>
      <w:r w:rsidR="00116E5A" w:rsidRPr="003C001C">
        <w:t xml:space="preserve"> parashikuara n</w:t>
      </w:r>
      <w:r w:rsidR="00363D4D" w:rsidRPr="003C001C">
        <w:t>ë</w:t>
      </w:r>
      <w:r w:rsidR="00116E5A" w:rsidRPr="003C001C">
        <w:t xml:space="preserve"> buxhet p</w:t>
      </w:r>
      <w:r w:rsidR="00363D4D" w:rsidRPr="003C001C">
        <w:t>ë</w:t>
      </w:r>
      <w:r w:rsidR="00116E5A" w:rsidRPr="003C001C">
        <w:t>r vitin 2018</w:t>
      </w:r>
      <w:r w:rsidR="00A004DB" w:rsidRPr="003C001C">
        <w:t>.</w:t>
      </w:r>
      <w:r w:rsidR="00116E5A" w:rsidRPr="003C001C">
        <w:t xml:space="preserve"> Kontra </w:t>
      </w:r>
      <w:r w:rsidR="00363D4D" w:rsidRPr="003C001C">
        <w:t>ë</w:t>
      </w:r>
      <w:r w:rsidR="00116E5A" w:rsidRPr="003C001C">
        <w:t>sht</w:t>
      </w:r>
      <w:r w:rsidR="00363D4D" w:rsidRPr="003C001C">
        <w:t>ë</w:t>
      </w:r>
      <w:r w:rsidR="00116E5A" w:rsidRPr="003C001C">
        <w:t xml:space="preserve"> lidhur p</w:t>
      </w:r>
      <w:r w:rsidR="00363D4D" w:rsidRPr="003C001C">
        <w:t>ë</w:t>
      </w:r>
      <w:r w:rsidR="00116E5A" w:rsidRPr="003C001C">
        <w:t>r nj</w:t>
      </w:r>
      <w:r w:rsidR="00363D4D" w:rsidRPr="003C001C">
        <w:t>ë</w:t>
      </w:r>
      <w:r w:rsidR="00116E5A" w:rsidRPr="003C001C">
        <w:t xml:space="preserve"> periudhe 5 vjecare.</w:t>
      </w:r>
      <w:r w:rsidR="00A004DB" w:rsidRPr="003C001C">
        <w:t xml:space="preserve"> </w:t>
      </w:r>
    </w:p>
    <w:p w:rsidR="00116E5A" w:rsidRPr="003C001C" w:rsidRDefault="00D406BD" w:rsidP="00BD15E6">
      <w:pPr>
        <w:pStyle w:val="ListParagraph"/>
        <w:numPr>
          <w:ilvl w:val="0"/>
          <w:numId w:val="21"/>
        </w:numPr>
        <w:spacing w:line="276" w:lineRule="auto"/>
        <w:jc w:val="both"/>
      </w:pPr>
      <w:r w:rsidRPr="003C001C">
        <w:t>Blerje pajisje elektronike</w:t>
      </w:r>
      <w:r w:rsidR="00116E5A" w:rsidRPr="003C001C">
        <w:t xml:space="preserve"> </w:t>
      </w:r>
      <w:r w:rsidR="00363D4D" w:rsidRPr="003C001C">
        <w:t>ë</w:t>
      </w:r>
      <w:r w:rsidR="00116E5A" w:rsidRPr="003C001C">
        <w:t>sht</w:t>
      </w:r>
      <w:r w:rsidR="00363D4D" w:rsidRPr="003C001C">
        <w:t>ë</w:t>
      </w:r>
      <w:r w:rsidR="00116E5A" w:rsidRPr="003C001C">
        <w:t xml:space="preserve"> realizuar diferenca n</w:t>
      </w:r>
      <w:r w:rsidR="00363D4D" w:rsidRPr="003C001C">
        <w:t>ë</w:t>
      </w:r>
      <w:r w:rsidR="00116E5A" w:rsidRPr="003C001C">
        <w:t xml:space="preserve"> fonde </w:t>
      </w:r>
      <w:r w:rsidR="00363D4D" w:rsidRPr="003C001C">
        <w:t>ë</w:t>
      </w:r>
      <w:r w:rsidR="00116E5A" w:rsidRPr="003C001C">
        <w:t>sht</w:t>
      </w:r>
      <w:r w:rsidR="00363D4D" w:rsidRPr="003C001C">
        <w:t>ë</w:t>
      </w:r>
      <w:r w:rsidR="00116E5A" w:rsidRPr="003C001C">
        <w:t xml:space="preserve"> fond i lir</w:t>
      </w:r>
      <w:r w:rsidR="00363D4D" w:rsidRPr="003C001C">
        <w:t>ë</w:t>
      </w:r>
      <w:r w:rsidR="00116E5A" w:rsidRPr="003C001C">
        <w:t>.</w:t>
      </w:r>
    </w:p>
    <w:p w:rsidR="004E3665" w:rsidRPr="003C001C" w:rsidRDefault="00EF7B30" w:rsidP="00BD15E6">
      <w:pPr>
        <w:pStyle w:val="ListParagraph"/>
        <w:numPr>
          <w:ilvl w:val="0"/>
          <w:numId w:val="21"/>
        </w:numPr>
        <w:spacing w:line="276" w:lineRule="auto"/>
        <w:jc w:val="both"/>
      </w:pPr>
      <w:r w:rsidRPr="003C001C">
        <w:t>P</w:t>
      </w:r>
      <w:r w:rsidR="005702BE" w:rsidRPr="003C001C">
        <w:t>ë</w:t>
      </w:r>
      <w:r w:rsidRPr="003C001C">
        <w:t>r k</w:t>
      </w:r>
      <w:r w:rsidR="005702BE" w:rsidRPr="003C001C">
        <w:t>ë</w:t>
      </w:r>
      <w:r w:rsidRPr="003C001C">
        <w:t>t</w:t>
      </w:r>
      <w:r w:rsidR="005702BE" w:rsidRPr="003C001C">
        <w:t>ë</w:t>
      </w:r>
      <w:r w:rsidRPr="003C001C">
        <w:t xml:space="preserve"> projekt </w:t>
      </w:r>
      <w:r w:rsidR="00F85019" w:rsidRPr="003C001C">
        <w:t xml:space="preserve">QBZ </w:t>
      </w:r>
      <w:r w:rsidRPr="003C001C">
        <w:t>Projekti “B</w:t>
      </w:r>
      <w:r w:rsidR="00D406BD" w:rsidRPr="003C001C">
        <w:t>lerje pajisje zyre</w:t>
      </w:r>
      <w:r w:rsidRPr="003C001C">
        <w:t>”</w:t>
      </w:r>
      <w:r w:rsidR="009F0E6E" w:rsidRPr="003C001C">
        <w:t xml:space="preserve"> </w:t>
      </w:r>
      <w:r w:rsidR="00A80338" w:rsidRPr="003C001C">
        <w:t>ë</w:t>
      </w:r>
      <w:r w:rsidR="009F0E6E" w:rsidRPr="003C001C">
        <w:t>sht</w:t>
      </w:r>
      <w:r w:rsidR="00A80338" w:rsidRPr="003C001C">
        <w:t>ë</w:t>
      </w:r>
      <w:r w:rsidR="009F0E6E" w:rsidRPr="003C001C">
        <w:t xml:space="preserve"> </w:t>
      </w:r>
      <w:r w:rsidR="00CD2F70" w:rsidRPr="003C001C">
        <w:t>realizuar dhe u</w:t>
      </w:r>
      <w:r w:rsidR="009F0E6E" w:rsidRPr="003C001C">
        <w:t xml:space="preserve"> likuiduar </w:t>
      </w:r>
      <w:r w:rsidR="00CD2F70" w:rsidRPr="003C001C">
        <w:t>detyrimi,</w:t>
      </w:r>
      <w:r w:rsidR="009F0E6E" w:rsidRPr="003C001C">
        <w:t xml:space="preserve"> </w:t>
      </w:r>
      <w:r w:rsidR="00CD2F70" w:rsidRPr="003C001C">
        <w:t>fondi i</w:t>
      </w:r>
      <w:r w:rsidR="009F0E6E" w:rsidRPr="003C001C">
        <w:t xml:space="preserve"> </w:t>
      </w:r>
      <w:r w:rsidR="00CD2F70" w:rsidRPr="003C001C">
        <w:t xml:space="preserve">mbetur </w:t>
      </w:r>
      <w:r w:rsidR="00A80338" w:rsidRPr="003C001C">
        <w:t>ë</w:t>
      </w:r>
      <w:r w:rsidR="009F0E6E" w:rsidRPr="003C001C">
        <w:t>sht</w:t>
      </w:r>
      <w:r w:rsidR="00A80338" w:rsidRPr="003C001C">
        <w:t>ë</w:t>
      </w:r>
      <w:r w:rsidR="009F0E6E" w:rsidRPr="003C001C">
        <w:t xml:space="preserve"> kursim nga </w:t>
      </w:r>
      <w:r w:rsidRPr="003C001C">
        <w:t xml:space="preserve">procesi </w:t>
      </w:r>
      <w:r w:rsidR="00403CA7" w:rsidRPr="003C001C">
        <w:t>i</w:t>
      </w:r>
      <w:r w:rsidRPr="003C001C">
        <w:t xml:space="preserve"> prokurimit</w:t>
      </w:r>
      <w:r w:rsidR="009F0E6E" w:rsidRPr="003C001C">
        <w:t xml:space="preserve">. </w:t>
      </w:r>
    </w:p>
    <w:p w:rsidR="00EF7B30" w:rsidRPr="003C001C" w:rsidRDefault="00EF7B30" w:rsidP="00D66B07">
      <w:pPr>
        <w:spacing w:line="276" w:lineRule="auto"/>
        <w:jc w:val="both"/>
      </w:pPr>
    </w:p>
    <w:p w:rsidR="002A6C27" w:rsidRPr="003C001C" w:rsidRDefault="009F0E6E" w:rsidP="00D66B07">
      <w:pPr>
        <w:spacing w:line="276" w:lineRule="auto"/>
        <w:jc w:val="both"/>
      </w:pPr>
      <w:r w:rsidRPr="003C001C">
        <w:t>P</w:t>
      </w:r>
      <w:r w:rsidR="00A80338" w:rsidRPr="003C001C">
        <w:t>ë</w:t>
      </w:r>
      <w:r w:rsidRPr="003C001C">
        <w:t>r sa i p</w:t>
      </w:r>
      <w:r w:rsidR="00A80338" w:rsidRPr="003C001C">
        <w:t>ë</w:t>
      </w:r>
      <w:r w:rsidRPr="003C001C">
        <w:t>rket detyrimeve t</w:t>
      </w:r>
      <w:r w:rsidR="00A80338" w:rsidRPr="003C001C">
        <w:t>ë</w:t>
      </w:r>
      <w:r w:rsidRPr="003C001C">
        <w:t xml:space="preserve"> prapambetura</w:t>
      </w:r>
      <w:r w:rsidR="00EF7B30" w:rsidRPr="003C001C">
        <w:t>,</w:t>
      </w:r>
      <w:r w:rsidRPr="003C001C">
        <w:t xml:space="preserve"> </w:t>
      </w:r>
      <w:r w:rsidR="00EF7B30" w:rsidRPr="003C001C">
        <w:t>institucioni i QBZ</w:t>
      </w:r>
      <w:r w:rsidRPr="003C001C">
        <w:t xml:space="preserve"> nuk ka</w:t>
      </w:r>
      <w:r w:rsidR="00EF7B30" w:rsidRPr="003C001C">
        <w:t xml:space="preserve"> krijuar dhe nuk ka </w:t>
      </w:r>
      <w:r w:rsidRPr="003C001C">
        <w:t>patur detyrime gjat</w:t>
      </w:r>
      <w:r w:rsidR="00A80338" w:rsidRPr="003C001C">
        <w:t>ë</w:t>
      </w:r>
      <w:r w:rsidRPr="003C001C">
        <w:t xml:space="preserve"> periudhave t</w:t>
      </w:r>
      <w:r w:rsidR="00A80338" w:rsidRPr="003C001C">
        <w:t>ë</w:t>
      </w:r>
      <w:r w:rsidRPr="003C001C">
        <w:t xml:space="preserve"> kaluara dhe n</w:t>
      </w:r>
      <w:r w:rsidR="00A80338" w:rsidRPr="003C001C">
        <w:t>ë</w:t>
      </w:r>
      <w:r w:rsidRPr="003C001C">
        <w:t xml:space="preserve"> vazhdim.</w:t>
      </w:r>
      <w:r w:rsidR="00363D4D" w:rsidRPr="003C001C">
        <w:t xml:space="preserve"> </w:t>
      </w:r>
      <w:r w:rsidRPr="003C001C">
        <w:t xml:space="preserve"> </w:t>
      </w:r>
    </w:p>
    <w:p w:rsidR="002A6C27" w:rsidRDefault="002A6C27" w:rsidP="00DC7688">
      <w:pPr>
        <w:spacing w:line="276" w:lineRule="auto"/>
        <w:jc w:val="both"/>
      </w:pPr>
    </w:p>
    <w:p w:rsidR="002410FD" w:rsidRDefault="002410FD" w:rsidP="00DC7688">
      <w:pPr>
        <w:spacing w:line="276" w:lineRule="auto"/>
        <w:jc w:val="both"/>
      </w:pPr>
    </w:p>
    <w:p w:rsidR="002410FD" w:rsidRDefault="002410FD" w:rsidP="00DC7688">
      <w:pPr>
        <w:spacing w:line="276" w:lineRule="auto"/>
        <w:jc w:val="both"/>
      </w:pPr>
    </w:p>
    <w:p w:rsidR="002410FD" w:rsidRDefault="002410FD" w:rsidP="00DC7688">
      <w:pPr>
        <w:spacing w:line="276" w:lineRule="auto"/>
        <w:jc w:val="both"/>
      </w:pPr>
    </w:p>
    <w:p w:rsidR="002410FD" w:rsidRDefault="002410FD" w:rsidP="00DC7688">
      <w:pPr>
        <w:spacing w:line="276" w:lineRule="auto"/>
        <w:jc w:val="both"/>
      </w:pPr>
    </w:p>
    <w:p w:rsidR="002410FD" w:rsidRDefault="002410FD" w:rsidP="00DC7688">
      <w:pPr>
        <w:spacing w:line="276" w:lineRule="auto"/>
        <w:jc w:val="both"/>
      </w:pPr>
    </w:p>
    <w:p w:rsidR="002410FD" w:rsidRDefault="002410FD" w:rsidP="00DC7688">
      <w:pPr>
        <w:spacing w:line="276" w:lineRule="auto"/>
        <w:jc w:val="both"/>
      </w:pPr>
    </w:p>
    <w:p w:rsidR="002410FD" w:rsidRDefault="002410FD" w:rsidP="00DC7688">
      <w:pPr>
        <w:spacing w:line="276" w:lineRule="auto"/>
        <w:jc w:val="both"/>
      </w:pPr>
    </w:p>
    <w:p w:rsidR="002410FD" w:rsidRPr="003C001C" w:rsidRDefault="002410FD" w:rsidP="00DC7688">
      <w:pPr>
        <w:spacing w:line="276" w:lineRule="auto"/>
        <w:jc w:val="both"/>
      </w:pPr>
    </w:p>
    <w:p w:rsidR="00C7600C" w:rsidRPr="003C001C" w:rsidRDefault="00C7600C" w:rsidP="00147DB8">
      <w:pPr>
        <w:pStyle w:val="ListParagraph"/>
        <w:numPr>
          <w:ilvl w:val="0"/>
          <w:numId w:val="9"/>
        </w:numPr>
        <w:spacing w:line="276" w:lineRule="auto"/>
        <w:jc w:val="both"/>
        <w:rPr>
          <w:b/>
        </w:rPr>
      </w:pPr>
      <w:r w:rsidRPr="003C001C">
        <w:rPr>
          <w:b/>
        </w:rPr>
        <w:lastRenderedPageBreak/>
        <w:t>Programi “</w:t>
      </w:r>
      <w:r w:rsidR="002D5584" w:rsidRPr="003C001C">
        <w:rPr>
          <w:b/>
        </w:rPr>
        <w:t>Mjek</w:t>
      </w:r>
      <w:r w:rsidR="00A80338" w:rsidRPr="003C001C">
        <w:rPr>
          <w:b/>
        </w:rPr>
        <w:t>ë</w:t>
      </w:r>
      <w:r w:rsidR="002D5584" w:rsidRPr="003C001C">
        <w:rPr>
          <w:b/>
        </w:rPr>
        <w:t>sia</w:t>
      </w:r>
      <w:r w:rsidRPr="003C001C">
        <w:rPr>
          <w:b/>
        </w:rPr>
        <w:t xml:space="preserve"> Ligjore”</w:t>
      </w:r>
    </w:p>
    <w:p w:rsidR="00C7600C" w:rsidRDefault="00C7600C" w:rsidP="00DC7688">
      <w:pPr>
        <w:spacing w:line="276" w:lineRule="auto"/>
        <w:jc w:val="both"/>
      </w:pPr>
      <w:r w:rsidRPr="003C001C">
        <w:t xml:space="preserve">Ky </w:t>
      </w:r>
      <w:r w:rsidR="00DC7688" w:rsidRPr="003C001C">
        <w:t xml:space="preserve">program, për </w:t>
      </w:r>
      <w:r w:rsidR="00B77F7E" w:rsidRPr="003C001C">
        <w:t>periudh</w:t>
      </w:r>
      <w:r w:rsidR="00A47623" w:rsidRPr="003C001C">
        <w:t>ë</w:t>
      </w:r>
      <w:r w:rsidR="00B77F7E" w:rsidRPr="003C001C">
        <w:t>n</w:t>
      </w:r>
      <w:r w:rsidRPr="003C001C">
        <w:t xml:space="preserve">, ka realizuar </w:t>
      </w:r>
      <w:r w:rsidR="009C7102" w:rsidRPr="003C001C">
        <w:t xml:space="preserve">fondet e akorduara me buxhetin e vitit </w:t>
      </w:r>
      <w:r w:rsidR="000A5327" w:rsidRPr="003C001C">
        <w:rPr>
          <w:b/>
        </w:rPr>
        <w:t>92</w:t>
      </w:r>
      <w:r w:rsidR="009C7102" w:rsidRPr="003C001C">
        <w:rPr>
          <w:b/>
        </w:rPr>
        <w:t>.3</w:t>
      </w:r>
      <w:r w:rsidR="00542758" w:rsidRPr="003C001C">
        <w:rPr>
          <w:b/>
        </w:rPr>
        <w:t xml:space="preserve"> </w:t>
      </w:r>
      <w:r w:rsidR="00E578BF" w:rsidRPr="003C001C">
        <w:rPr>
          <w:b/>
        </w:rPr>
        <w:t xml:space="preserve">%, </w:t>
      </w:r>
      <w:r w:rsidR="00E578BF" w:rsidRPr="003C001C">
        <w:t>k</w:t>
      </w:r>
      <w:r w:rsidRPr="003C001C">
        <w:t>rahasuar me planin, realizimi i zërave është si më poshtë:</w:t>
      </w:r>
    </w:p>
    <w:p w:rsidR="002410FD" w:rsidRPr="003C001C" w:rsidRDefault="002410FD" w:rsidP="00DC7688">
      <w:pPr>
        <w:spacing w:line="276" w:lineRule="auto"/>
        <w:jc w:val="both"/>
      </w:pPr>
    </w:p>
    <w:p w:rsidR="00C7600C" w:rsidRPr="003C001C" w:rsidRDefault="00C7600C" w:rsidP="00DC7688">
      <w:pPr>
        <w:spacing w:line="276" w:lineRule="auto"/>
        <w:jc w:val="both"/>
      </w:pPr>
    </w:p>
    <w:p w:rsidR="00C7600C" w:rsidRPr="003C001C" w:rsidRDefault="00C7600C" w:rsidP="00147DB8">
      <w:pPr>
        <w:pStyle w:val="Subtitle"/>
        <w:numPr>
          <w:ilvl w:val="1"/>
          <w:numId w:val="7"/>
        </w:numPr>
        <w:tabs>
          <w:tab w:val="num" w:pos="1440"/>
        </w:tabs>
        <w:spacing w:line="276" w:lineRule="auto"/>
        <w:ind w:left="1512"/>
        <w:jc w:val="both"/>
        <w:rPr>
          <w:b w:val="0"/>
          <w:bCs w:val="0"/>
          <w:lang w:val="da-DK"/>
        </w:rPr>
      </w:pPr>
      <w:r w:rsidRPr="003C001C">
        <w:rPr>
          <w:b w:val="0"/>
          <w:bCs w:val="0"/>
          <w:lang w:val="da-DK"/>
        </w:rPr>
        <w:t xml:space="preserve">Shpenzimet e personelit                        </w:t>
      </w:r>
      <w:r w:rsidR="000A5327" w:rsidRPr="003C001C">
        <w:rPr>
          <w:b w:val="0"/>
          <w:bCs w:val="0"/>
          <w:lang w:val="da-DK"/>
        </w:rPr>
        <w:t>99</w:t>
      </w:r>
      <w:r w:rsidRPr="003C001C">
        <w:rPr>
          <w:b w:val="0"/>
          <w:bCs w:val="0"/>
          <w:lang w:val="da-DK"/>
        </w:rPr>
        <w:t xml:space="preserve"> % </w:t>
      </w:r>
    </w:p>
    <w:p w:rsidR="00C7600C" w:rsidRPr="003C001C" w:rsidRDefault="00C7600C" w:rsidP="00147DB8">
      <w:pPr>
        <w:pStyle w:val="Subtitle"/>
        <w:numPr>
          <w:ilvl w:val="1"/>
          <w:numId w:val="7"/>
        </w:numPr>
        <w:tabs>
          <w:tab w:val="num" w:pos="1440"/>
        </w:tabs>
        <w:spacing w:line="276" w:lineRule="auto"/>
        <w:ind w:left="1512"/>
        <w:jc w:val="both"/>
        <w:rPr>
          <w:b w:val="0"/>
          <w:bCs w:val="0"/>
        </w:rPr>
      </w:pPr>
      <w:r w:rsidRPr="003C001C">
        <w:rPr>
          <w:b w:val="0"/>
          <w:bCs w:val="0"/>
        </w:rPr>
        <w:t xml:space="preserve">Shpenzimet e tjera operative                 </w:t>
      </w:r>
      <w:r w:rsidR="000A5327" w:rsidRPr="003C001C">
        <w:rPr>
          <w:b w:val="0"/>
          <w:bCs w:val="0"/>
        </w:rPr>
        <w:t>85,7</w:t>
      </w:r>
      <w:r w:rsidRPr="003C001C">
        <w:rPr>
          <w:b w:val="0"/>
          <w:bCs w:val="0"/>
        </w:rPr>
        <w:t xml:space="preserve"> %</w:t>
      </w:r>
    </w:p>
    <w:p w:rsidR="00C7600C" w:rsidRPr="003C001C" w:rsidRDefault="00C7600C" w:rsidP="00147DB8">
      <w:pPr>
        <w:pStyle w:val="Subtitle"/>
        <w:numPr>
          <w:ilvl w:val="1"/>
          <w:numId w:val="7"/>
        </w:numPr>
        <w:tabs>
          <w:tab w:val="num" w:pos="1440"/>
        </w:tabs>
        <w:spacing w:line="276" w:lineRule="auto"/>
        <w:ind w:left="1512"/>
        <w:jc w:val="both"/>
        <w:rPr>
          <w:b w:val="0"/>
          <w:bCs w:val="0"/>
        </w:rPr>
      </w:pPr>
      <w:r w:rsidRPr="003C001C">
        <w:rPr>
          <w:b w:val="0"/>
          <w:bCs w:val="0"/>
        </w:rPr>
        <w:t xml:space="preserve">Shpenzimet kapitale                       </w:t>
      </w:r>
      <w:r w:rsidR="00747AFE" w:rsidRPr="003C001C">
        <w:rPr>
          <w:b w:val="0"/>
          <w:bCs w:val="0"/>
        </w:rPr>
        <w:t xml:space="preserve"> </w:t>
      </w:r>
      <w:r w:rsidR="00D9700B" w:rsidRPr="003C001C">
        <w:rPr>
          <w:b w:val="0"/>
          <w:bCs w:val="0"/>
        </w:rPr>
        <w:t xml:space="preserve">      </w:t>
      </w:r>
      <w:r w:rsidR="0078571F" w:rsidRPr="003C001C">
        <w:rPr>
          <w:b w:val="0"/>
          <w:bCs w:val="0"/>
        </w:rPr>
        <w:t>9</w:t>
      </w:r>
      <w:r w:rsidR="009C7102" w:rsidRPr="003C001C">
        <w:rPr>
          <w:b w:val="0"/>
          <w:bCs w:val="0"/>
        </w:rPr>
        <w:t>7.8</w:t>
      </w:r>
      <w:r w:rsidRPr="003C001C">
        <w:rPr>
          <w:b w:val="0"/>
          <w:bCs w:val="0"/>
        </w:rPr>
        <w:t xml:space="preserve"> %</w:t>
      </w:r>
    </w:p>
    <w:p w:rsidR="00AD210F" w:rsidRPr="003C001C" w:rsidRDefault="00C7600C" w:rsidP="00DC7688">
      <w:pPr>
        <w:pStyle w:val="Subtitle"/>
        <w:spacing w:line="276" w:lineRule="auto"/>
        <w:jc w:val="both"/>
      </w:pPr>
      <w:r w:rsidRPr="003C001C">
        <w:t xml:space="preserve">         </w:t>
      </w:r>
    </w:p>
    <w:p w:rsidR="00C7600C" w:rsidRPr="003C001C" w:rsidRDefault="00AD210F" w:rsidP="00DC7688">
      <w:pPr>
        <w:pStyle w:val="Subtitle"/>
        <w:spacing w:line="276" w:lineRule="auto"/>
        <w:ind w:left="1152"/>
        <w:jc w:val="both"/>
      </w:pPr>
      <w:r w:rsidRPr="003C001C">
        <w:t xml:space="preserve">            </w:t>
      </w:r>
      <w:r w:rsidR="00C7600C" w:rsidRPr="003C001C">
        <w:t xml:space="preserve">Gjithsej           </w:t>
      </w:r>
      <w:r w:rsidR="00D9700B" w:rsidRPr="003C001C">
        <w:t xml:space="preserve">                             </w:t>
      </w:r>
      <w:r w:rsidR="000A5327" w:rsidRPr="003C001C">
        <w:t>92</w:t>
      </w:r>
      <w:r w:rsidR="009C7102" w:rsidRPr="003C001C">
        <w:t>.3</w:t>
      </w:r>
      <w:r w:rsidR="00C7600C" w:rsidRPr="003C001C">
        <w:t xml:space="preserve"> %</w:t>
      </w:r>
    </w:p>
    <w:p w:rsidR="001D7777" w:rsidRPr="003C001C" w:rsidRDefault="001D7777" w:rsidP="00DC7688">
      <w:pPr>
        <w:pStyle w:val="Subtitle"/>
        <w:spacing w:line="276" w:lineRule="auto"/>
        <w:jc w:val="both"/>
      </w:pPr>
    </w:p>
    <w:p w:rsidR="009F2BB3" w:rsidRPr="003C001C" w:rsidRDefault="009F2BB3" w:rsidP="00DC7688">
      <w:pPr>
        <w:pStyle w:val="Subtitle"/>
        <w:spacing w:line="276" w:lineRule="auto"/>
        <w:jc w:val="both"/>
      </w:pPr>
    </w:p>
    <w:p w:rsidR="005F4C82" w:rsidRPr="003C001C" w:rsidRDefault="005F4C82" w:rsidP="00DC7688">
      <w:pPr>
        <w:pStyle w:val="Subtitle"/>
        <w:spacing w:line="276" w:lineRule="auto"/>
        <w:jc w:val="both"/>
      </w:pPr>
      <w:r w:rsidRPr="003C001C">
        <w:rPr>
          <w:noProof/>
          <w:lang w:val="en-US"/>
        </w:rPr>
        <w:drawing>
          <wp:inline distT="0" distB="0" distL="0" distR="0" wp14:anchorId="37683865" wp14:editId="34485AC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600C" w:rsidRPr="003C001C" w:rsidRDefault="00C7600C" w:rsidP="00DC7688">
      <w:pPr>
        <w:spacing w:line="276" w:lineRule="auto"/>
        <w:jc w:val="both"/>
      </w:pPr>
    </w:p>
    <w:p w:rsidR="00E94120" w:rsidRPr="006C0ECC" w:rsidRDefault="00E578BF" w:rsidP="00954C53">
      <w:pPr>
        <w:spacing w:line="276" w:lineRule="auto"/>
        <w:jc w:val="both"/>
      </w:pPr>
      <w:r w:rsidRPr="003C001C">
        <w:t>R</w:t>
      </w:r>
      <w:r w:rsidR="00C7600C" w:rsidRPr="003C001C">
        <w:t xml:space="preserve">ealizimi i shpenzimeve të personelit </w:t>
      </w:r>
      <w:r w:rsidR="00A80338" w:rsidRPr="003C001C">
        <w:t>ë</w:t>
      </w:r>
      <w:r w:rsidR="00EE4B8A" w:rsidRPr="003C001C">
        <w:t>sht</w:t>
      </w:r>
      <w:r w:rsidR="00A80338" w:rsidRPr="003C001C">
        <w:t>ë</w:t>
      </w:r>
      <w:r w:rsidR="00EE4B8A" w:rsidRPr="003C001C">
        <w:t xml:space="preserve"> </w:t>
      </w:r>
      <w:r w:rsidR="00930A8B" w:rsidRPr="003C001C">
        <w:t>9</w:t>
      </w:r>
      <w:r w:rsidR="009C7102" w:rsidRPr="003C001C">
        <w:t>9</w:t>
      </w:r>
      <w:r w:rsidR="00930A8B" w:rsidRPr="003C001C">
        <w:t>%</w:t>
      </w:r>
      <w:r w:rsidR="00E94120">
        <w:t>.</w:t>
      </w:r>
      <w:r w:rsidR="000530BC">
        <w:t xml:space="preserve"> </w:t>
      </w:r>
      <w:r w:rsidR="00E94120" w:rsidRPr="006C0ECC">
        <w:t>Gjat</w:t>
      </w:r>
      <w:r w:rsidR="000530BC" w:rsidRPr="006C0ECC">
        <w:t>ë</w:t>
      </w:r>
      <w:r w:rsidR="00E94120" w:rsidRPr="006C0ECC">
        <w:t xml:space="preserve"> vitit</w:t>
      </w:r>
      <w:r w:rsidR="00930A8B" w:rsidRPr="006C0ECC">
        <w:t xml:space="preserve"> </w:t>
      </w:r>
      <w:r w:rsidR="009C7102" w:rsidRPr="006C0ECC">
        <w:t xml:space="preserve">nuk </w:t>
      </w:r>
      <w:r w:rsidR="00E94120" w:rsidRPr="006C0ECC">
        <w:t>ishin</w:t>
      </w:r>
      <w:r w:rsidR="009C7102" w:rsidRPr="006C0ECC">
        <w:t xml:space="preserve"> plot</w:t>
      </w:r>
      <w:r w:rsidR="003C001C" w:rsidRPr="006C0ECC">
        <w:t>ë</w:t>
      </w:r>
      <w:r w:rsidR="009C7102" w:rsidRPr="006C0ECC">
        <w:t>suar t</w:t>
      </w:r>
      <w:r w:rsidR="003C001C" w:rsidRPr="006C0ECC">
        <w:t>ë</w:t>
      </w:r>
      <w:r w:rsidR="009C7102" w:rsidRPr="006C0ECC">
        <w:t xml:space="preserve"> gjith</w:t>
      </w:r>
      <w:r w:rsidR="003C001C" w:rsidRPr="006C0ECC">
        <w:t>ë</w:t>
      </w:r>
      <w:r w:rsidR="009C7102" w:rsidRPr="006C0ECC">
        <w:t xml:space="preserve"> vendet vakante </w:t>
      </w:r>
      <w:r w:rsidR="00E94120" w:rsidRPr="006C0ECC">
        <w:t>dhe fondet u</w:t>
      </w:r>
      <w:r w:rsidR="009C7102" w:rsidRPr="006C0ECC">
        <w:t xml:space="preserve"> transferua</w:t>
      </w:r>
      <w:r w:rsidR="00E94120" w:rsidRPr="006C0ECC">
        <w:t>n</w:t>
      </w:r>
      <w:r w:rsidR="009C7102" w:rsidRPr="006C0ECC">
        <w:t xml:space="preserve"> fondet nga shpenzime personeli te shpenzime operative p</w:t>
      </w:r>
      <w:r w:rsidR="003C001C" w:rsidRPr="006C0ECC">
        <w:t>ë</w:t>
      </w:r>
      <w:r w:rsidR="009C7102" w:rsidRPr="006C0ECC">
        <w:t>r nevoja t</w:t>
      </w:r>
      <w:r w:rsidR="003C001C" w:rsidRPr="006C0ECC">
        <w:t>ë</w:t>
      </w:r>
      <w:r w:rsidR="009C7102" w:rsidRPr="006C0ECC">
        <w:t xml:space="preserve"> institucionit</w:t>
      </w:r>
      <w:r w:rsidR="00E94120" w:rsidRPr="006C0ECC">
        <w:t>.</w:t>
      </w:r>
      <w:r w:rsidR="00EE4B8A" w:rsidRPr="006C0ECC">
        <w:t xml:space="preserve"> </w:t>
      </w:r>
      <w:r w:rsidR="00E94120" w:rsidRPr="006C0ECC">
        <w:t>S</w:t>
      </w:r>
      <w:r w:rsidR="00EE4B8A" w:rsidRPr="006C0ECC">
        <w:t xml:space="preserve">hpenzimet </w:t>
      </w:r>
      <w:r w:rsidR="00C7600C" w:rsidRPr="006C0ECC">
        <w:t xml:space="preserve">operative </w:t>
      </w:r>
      <w:r w:rsidR="00EE4B8A" w:rsidRPr="006C0ECC">
        <w:t>jan</w:t>
      </w:r>
      <w:r w:rsidR="00A80338" w:rsidRPr="006C0ECC">
        <w:t>ë</w:t>
      </w:r>
      <w:r w:rsidR="00EE4B8A" w:rsidRPr="006C0ECC">
        <w:t xml:space="preserve"> realizuar </w:t>
      </w:r>
      <w:r w:rsidR="009C7102" w:rsidRPr="006C0ECC">
        <w:t>85%</w:t>
      </w:r>
      <w:r w:rsidR="00C7600C" w:rsidRPr="006C0ECC">
        <w:t xml:space="preserve">, </w:t>
      </w:r>
      <w:r w:rsidR="00E94120" w:rsidRPr="006C0ECC">
        <w:t xml:space="preserve">mosrealizimi prej 15% vjen si </w:t>
      </w:r>
      <w:r w:rsidR="005D7C1C" w:rsidRPr="006C0ECC">
        <w:t xml:space="preserve">shkak </w:t>
      </w:r>
      <w:r w:rsidR="000530BC" w:rsidRPr="006C0ECC">
        <w:t>i</w:t>
      </w:r>
      <w:r w:rsidR="005D7C1C" w:rsidRPr="006C0ECC">
        <w:t xml:space="preserve"> pezullimit </w:t>
      </w:r>
      <w:r w:rsidR="00C16BF6">
        <w:t>për afërsisht 2 muaj të</w:t>
      </w:r>
      <w:r w:rsidR="00C16BF6" w:rsidRPr="00C16BF6">
        <w:t xml:space="preserve"> </w:t>
      </w:r>
      <w:r w:rsidR="00E93F53">
        <w:t>ekzumimit</w:t>
      </w:r>
      <w:r w:rsidR="00405852">
        <w:t xml:space="preserve"> të</w:t>
      </w:r>
      <w:r w:rsidR="00C16BF6" w:rsidRPr="003C001C">
        <w:t xml:space="preserve"> eshtrave të ushtarëve greke </w:t>
      </w:r>
      <w:r w:rsidR="00405852">
        <w:t>bazuar në</w:t>
      </w:r>
      <w:r w:rsidR="00405852" w:rsidRPr="003C001C">
        <w:t xml:space="preserve"> Vendimi</w:t>
      </w:r>
      <w:r w:rsidR="00405852">
        <w:t>n</w:t>
      </w:r>
      <w:r w:rsidR="00405852" w:rsidRPr="003C001C">
        <w:t xml:space="preserve"> </w:t>
      </w:r>
      <w:r w:rsidR="00405852">
        <w:t>e</w:t>
      </w:r>
      <w:r w:rsidR="00405852" w:rsidRPr="003C001C">
        <w:t xml:space="preserve"> Këshillit të Ministrave NR. 742 datë 13.12.2017 “Për zbatimin e marrëveshjes së bashkëpunimit, ndërmjet Këshillit të Ministrave të Republikës së Shqipërisë dhe qeverisë së Republikës së Greqisë, për kërkimin, zhvarrimin, identifikimin dhe varrimin e ushtarakëve grekë, të rënë në Shqipëri gjatë luftës greko-italiane të viteve 1940-1941, dhe për ndërtimin e vendprehjes për ta, brenda territorit të Republikës së Shqipërisë, ratifikuar me ligjin nr. 10256, datë 25.3.2010”</w:t>
      </w:r>
      <w:r w:rsidR="00405852">
        <w:t>.</w:t>
      </w:r>
    </w:p>
    <w:p w:rsidR="00EF7B30" w:rsidRPr="003C001C" w:rsidRDefault="00B77F7E" w:rsidP="00954C53">
      <w:pPr>
        <w:spacing w:line="276" w:lineRule="auto"/>
        <w:jc w:val="both"/>
      </w:pPr>
      <w:r w:rsidRPr="006C0ECC">
        <w:t>N</w:t>
      </w:r>
      <w:r w:rsidR="00A47623" w:rsidRPr="006C0ECC">
        <w:t>ë</w:t>
      </w:r>
      <w:r w:rsidRPr="003C001C">
        <w:t xml:space="preserve"> vitin 2018 ky institucion p</w:t>
      </w:r>
      <w:r w:rsidR="00A47623" w:rsidRPr="003C001C">
        <w:t>ë</w:t>
      </w:r>
      <w:r w:rsidRPr="003C001C">
        <w:t>r t</w:t>
      </w:r>
      <w:r w:rsidR="00A47623" w:rsidRPr="003C001C">
        <w:t>ë</w:t>
      </w:r>
      <w:r w:rsidRPr="003C001C">
        <w:t xml:space="preserve"> realizuar sa m</w:t>
      </w:r>
      <w:r w:rsidR="00A47623" w:rsidRPr="003C001C">
        <w:t>ë</w:t>
      </w:r>
      <w:r w:rsidRPr="003C001C">
        <w:t xml:space="preserve"> mir</w:t>
      </w:r>
      <w:r w:rsidR="00A47623" w:rsidRPr="003C001C">
        <w:t>ë</w:t>
      </w:r>
      <w:r w:rsidRPr="003C001C">
        <w:t xml:space="preserve"> objektivat dhe p</w:t>
      </w:r>
      <w:r w:rsidR="00A47623" w:rsidRPr="003C001C">
        <w:t>ë</w:t>
      </w:r>
      <w:r w:rsidRPr="003C001C">
        <w:t>r t</w:t>
      </w:r>
      <w:r w:rsidR="00A47623" w:rsidRPr="003C001C">
        <w:t>ë</w:t>
      </w:r>
      <w:r w:rsidRPr="003C001C">
        <w:t xml:space="preserve"> p</w:t>
      </w:r>
      <w:r w:rsidR="00A47623" w:rsidRPr="003C001C">
        <w:t>ë</w:t>
      </w:r>
      <w:r w:rsidRPr="003C001C">
        <w:t>rmbushur q</w:t>
      </w:r>
      <w:r w:rsidR="00A47623" w:rsidRPr="003C001C">
        <w:t>ë</w:t>
      </w:r>
      <w:r w:rsidRPr="003C001C">
        <w:t xml:space="preserve">llimin e tij ka planifikuar </w:t>
      </w:r>
      <w:r w:rsidR="00720D3C" w:rsidRPr="003C001C">
        <w:t>produktin e akteve t</w:t>
      </w:r>
      <w:r w:rsidR="00A47623" w:rsidRPr="003C001C">
        <w:t>ë</w:t>
      </w:r>
      <w:r w:rsidR="00720D3C" w:rsidRPr="003C001C">
        <w:t xml:space="preserve"> ekspertimit</w:t>
      </w:r>
      <w:r w:rsidR="00EF7B30" w:rsidRPr="003C001C">
        <w:t>. Gj</w:t>
      </w:r>
      <w:r w:rsidR="00720D3C" w:rsidRPr="003C001C">
        <w:t>at</w:t>
      </w:r>
      <w:r w:rsidR="00A47623" w:rsidRPr="003C001C">
        <w:t>ë</w:t>
      </w:r>
      <w:r w:rsidR="00720D3C" w:rsidRPr="003C001C">
        <w:t xml:space="preserve"> </w:t>
      </w:r>
      <w:r w:rsidR="00411A6F" w:rsidRPr="003C001C">
        <w:t>vitit 2018</w:t>
      </w:r>
      <w:r w:rsidR="00EE4B8A" w:rsidRPr="003C001C">
        <w:t xml:space="preserve"> </w:t>
      </w:r>
      <w:r w:rsidR="00720D3C" w:rsidRPr="003C001C">
        <w:t>jan</w:t>
      </w:r>
      <w:r w:rsidR="00A47623" w:rsidRPr="003C001C">
        <w:t>ë</w:t>
      </w:r>
      <w:r w:rsidR="00EE4B8A" w:rsidRPr="003C001C">
        <w:t xml:space="preserve"> </w:t>
      </w:r>
      <w:r w:rsidR="00411A6F" w:rsidRPr="003C001C">
        <w:t>kryer 13,272 akte ekspertimi</w:t>
      </w:r>
      <w:r w:rsidR="00EE4B8A" w:rsidRPr="003C001C">
        <w:t xml:space="preserve"> </w:t>
      </w:r>
      <w:r w:rsidR="00720D3C" w:rsidRPr="003C001C">
        <w:t xml:space="preserve">nga </w:t>
      </w:r>
      <w:r w:rsidR="00411A6F" w:rsidRPr="003C001C">
        <w:t>8,41</w:t>
      </w:r>
      <w:r w:rsidR="00720D3C" w:rsidRPr="003C001C">
        <w:t>6</w:t>
      </w:r>
      <w:r w:rsidR="00C7600C" w:rsidRPr="003C001C">
        <w:t xml:space="preserve"> </w:t>
      </w:r>
      <w:r w:rsidR="00720D3C" w:rsidRPr="003C001C">
        <w:t>t</w:t>
      </w:r>
      <w:r w:rsidR="00A47623" w:rsidRPr="003C001C">
        <w:t>ë</w:t>
      </w:r>
      <w:r w:rsidR="00720D3C" w:rsidRPr="003C001C">
        <w:t xml:space="preserve"> planifikuara. </w:t>
      </w:r>
      <w:r w:rsidR="00EE4B8A" w:rsidRPr="003C001C">
        <w:t>Nd</w:t>
      </w:r>
      <w:r w:rsidR="00A80338" w:rsidRPr="003C001C">
        <w:t>ë</w:t>
      </w:r>
      <w:r w:rsidR="00EE4B8A" w:rsidRPr="003C001C">
        <w:t>rkoh</w:t>
      </w:r>
      <w:r w:rsidR="00A80338" w:rsidRPr="003C001C">
        <w:t>ë</w:t>
      </w:r>
      <w:r w:rsidR="00EF7B30" w:rsidRPr="003C001C">
        <w:t>,</w:t>
      </w:r>
      <w:r w:rsidR="00EE4B8A" w:rsidRPr="003C001C">
        <w:t xml:space="preserve"> </w:t>
      </w:r>
      <w:r w:rsidR="005C044E" w:rsidRPr="003C001C">
        <w:t>n</w:t>
      </w:r>
      <w:r w:rsidR="00A80338" w:rsidRPr="003C001C">
        <w:t>ë</w:t>
      </w:r>
      <w:r w:rsidR="005C044E" w:rsidRPr="003C001C">
        <w:t xml:space="preserve"> realizimin e shpenzimeve operative dhe k</w:t>
      </w:r>
      <w:r w:rsidR="00A80338" w:rsidRPr="003C001C">
        <w:t>ë</w:t>
      </w:r>
      <w:r w:rsidR="005C044E" w:rsidRPr="003C001C">
        <w:t>rkesat shtes</w:t>
      </w:r>
      <w:r w:rsidR="00A80338" w:rsidRPr="003C001C">
        <w:t>ë</w:t>
      </w:r>
      <w:r w:rsidR="005C044E" w:rsidRPr="003C001C">
        <w:t xml:space="preserve"> q</w:t>
      </w:r>
      <w:r w:rsidR="00A80338" w:rsidRPr="003C001C">
        <w:t>ë</w:t>
      </w:r>
      <w:r w:rsidR="005C044E" w:rsidRPr="003C001C">
        <w:t xml:space="preserve"> ka institucioni p</w:t>
      </w:r>
      <w:r w:rsidR="00A80338" w:rsidRPr="003C001C">
        <w:t>ë</w:t>
      </w:r>
      <w:r w:rsidR="005C044E" w:rsidRPr="003C001C">
        <w:t>r shpenzime operative ndikon dhe zbatimi</w:t>
      </w:r>
      <w:r w:rsidR="00930A8B" w:rsidRPr="003C001C">
        <w:t>.</w:t>
      </w:r>
      <w:r w:rsidR="0078283E" w:rsidRPr="003C001C">
        <w:t xml:space="preserve"> Përsa i përket realizimit të shpenzimeve operative, nuk </w:t>
      </w:r>
      <w:r w:rsidR="00DD1317">
        <w:t>është realizuar</w:t>
      </w:r>
      <w:r w:rsidR="0078283E" w:rsidRPr="003C001C">
        <w:t xml:space="preserve"> në masën 100 % pasi</w:t>
      </w:r>
      <w:r w:rsidR="00DD1317">
        <w:t xml:space="preserve"> kjo për shkak se</w:t>
      </w:r>
      <w:r w:rsidR="0078283E" w:rsidRPr="003C001C">
        <w:t xml:space="preserve"> puna në </w:t>
      </w:r>
      <w:r w:rsidR="00136DA5">
        <w:t>D</w:t>
      </w:r>
      <w:r w:rsidR="0078283E" w:rsidRPr="003C001C">
        <w:t xml:space="preserve">ragot për </w:t>
      </w:r>
    </w:p>
    <w:p w:rsidR="00BC2C6A" w:rsidRDefault="00BC2C6A" w:rsidP="00DC7688">
      <w:pPr>
        <w:jc w:val="both"/>
      </w:pPr>
    </w:p>
    <w:p w:rsidR="00930A8B" w:rsidRDefault="006C0ECC" w:rsidP="00DC7688">
      <w:pPr>
        <w:jc w:val="both"/>
      </w:pPr>
      <w:r>
        <w:t>S</w:t>
      </w:r>
      <w:r w:rsidR="00720D3C" w:rsidRPr="003C001C">
        <w:t>hpenzim</w:t>
      </w:r>
      <w:r w:rsidR="00930A8B" w:rsidRPr="003C001C">
        <w:t>e</w:t>
      </w:r>
      <w:r w:rsidR="0078283E" w:rsidRPr="003C001C">
        <w:t>t</w:t>
      </w:r>
      <w:r w:rsidR="00720D3C" w:rsidRPr="003C001C">
        <w:t xml:space="preserve"> kapitale</w:t>
      </w:r>
      <w:r w:rsidR="00EF7B30" w:rsidRPr="003C001C">
        <w:t xml:space="preserve"> p</w:t>
      </w:r>
      <w:r w:rsidR="005702BE" w:rsidRPr="003C001C">
        <w:t>ë</w:t>
      </w:r>
      <w:r w:rsidR="00EF7B30" w:rsidRPr="003C001C">
        <w:t>r k</w:t>
      </w:r>
      <w:r w:rsidR="005702BE" w:rsidRPr="003C001C">
        <w:t>ë</w:t>
      </w:r>
      <w:r w:rsidR="00EF7B30" w:rsidRPr="003C001C">
        <w:t>t</w:t>
      </w:r>
      <w:r w:rsidR="005702BE" w:rsidRPr="003C001C">
        <w:t>ë</w:t>
      </w:r>
      <w:r>
        <w:t xml:space="preserve"> institucion </w:t>
      </w:r>
      <w:r w:rsidR="00720D3C" w:rsidRPr="003C001C">
        <w:t>jan</w:t>
      </w:r>
      <w:r w:rsidR="00A47623" w:rsidRPr="003C001C">
        <w:t>ë</w:t>
      </w:r>
      <w:r w:rsidR="00720D3C" w:rsidRPr="003C001C">
        <w:t xml:space="preserve"> </w:t>
      </w:r>
      <w:r>
        <w:t>realizuar në masën 97.8% për</w:t>
      </w:r>
      <w:r w:rsidR="00720D3C" w:rsidRPr="003C001C">
        <w:t xml:space="preserve"> dy projekte</w:t>
      </w:r>
      <w:r w:rsidR="00DC7688" w:rsidRPr="003C001C">
        <w:t xml:space="preserve"> si m</w:t>
      </w:r>
      <w:r w:rsidR="00BA6984" w:rsidRPr="003C001C">
        <w:t>ë</w:t>
      </w:r>
      <w:r w:rsidR="00DC7688" w:rsidRPr="003C001C">
        <w:t xml:space="preserve"> posht</w:t>
      </w:r>
      <w:r w:rsidR="00BA6984" w:rsidRPr="003C001C">
        <w:t>ë</w:t>
      </w:r>
      <w:r w:rsidR="00DC7688" w:rsidRPr="003C001C">
        <w:t>:</w:t>
      </w:r>
    </w:p>
    <w:p w:rsidR="002410FD" w:rsidRPr="003C001C" w:rsidRDefault="002410FD" w:rsidP="00DC7688">
      <w:pPr>
        <w:jc w:val="both"/>
      </w:pPr>
    </w:p>
    <w:p w:rsidR="00930A8B" w:rsidRPr="003C001C" w:rsidRDefault="005C044E" w:rsidP="00147DB8">
      <w:pPr>
        <w:pStyle w:val="ListParagraph"/>
        <w:numPr>
          <w:ilvl w:val="0"/>
          <w:numId w:val="22"/>
        </w:numPr>
        <w:jc w:val="both"/>
      </w:pPr>
      <w:r w:rsidRPr="003C001C">
        <w:t>Blerje Gas Chromatograph Mass Spectrometer GCMS 2010</w:t>
      </w:r>
      <w:r w:rsidR="00EF7B30" w:rsidRPr="003C001C">
        <w:t>, i cili</w:t>
      </w:r>
      <w:r w:rsidR="00930A8B" w:rsidRPr="003C001C">
        <w:t xml:space="preserve"> është realizuar plotësisht sipas par</w:t>
      </w:r>
      <w:r w:rsidR="0078283E" w:rsidRPr="003C001C">
        <w:t>a</w:t>
      </w:r>
      <w:r w:rsidR="00930A8B" w:rsidRPr="003C001C">
        <w:t>shikimit</w:t>
      </w:r>
      <w:r w:rsidR="0078283E" w:rsidRPr="003C001C">
        <w:t xml:space="preserve">, diferenca </w:t>
      </w:r>
      <w:r w:rsidR="003C001C" w:rsidRPr="003C001C">
        <w:t>ë</w:t>
      </w:r>
      <w:r w:rsidR="0078283E" w:rsidRPr="003C001C">
        <w:t>sht</w:t>
      </w:r>
      <w:r w:rsidR="003C001C" w:rsidRPr="003C001C">
        <w:t>ë</w:t>
      </w:r>
      <w:r w:rsidR="0078283E" w:rsidRPr="003C001C">
        <w:t xml:space="preserve"> fond i lir</w:t>
      </w:r>
      <w:r w:rsidR="003C001C" w:rsidRPr="003C001C">
        <w:t>ë</w:t>
      </w:r>
      <w:r w:rsidR="0078283E" w:rsidRPr="003C001C">
        <w:t>.</w:t>
      </w:r>
      <w:r w:rsidR="00930A8B" w:rsidRPr="003C001C">
        <w:t xml:space="preserve"> </w:t>
      </w:r>
    </w:p>
    <w:p w:rsidR="00EA75F1" w:rsidRPr="003C001C" w:rsidRDefault="005C044E" w:rsidP="00147DB8">
      <w:pPr>
        <w:pStyle w:val="ListParagraph"/>
        <w:numPr>
          <w:ilvl w:val="0"/>
          <w:numId w:val="22"/>
        </w:numPr>
        <w:jc w:val="both"/>
      </w:pPr>
      <w:r w:rsidRPr="003C001C">
        <w:t>Shtim kati p</w:t>
      </w:r>
      <w:r w:rsidR="00BA6984" w:rsidRPr="003C001C">
        <w:t>ë</w:t>
      </w:r>
      <w:r w:rsidRPr="003C001C">
        <w:t>r Institutin e Mjek</w:t>
      </w:r>
      <w:r w:rsidR="00BA6984" w:rsidRPr="003C001C">
        <w:t>ë</w:t>
      </w:r>
      <w:r w:rsidRPr="003C001C">
        <w:t>sis</w:t>
      </w:r>
      <w:r w:rsidR="00BA6984" w:rsidRPr="003C001C">
        <w:t>ë</w:t>
      </w:r>
      <w:r w:rsidRPr="003C001C">
        <w:t xml:space="preserve"> Ligjore</w:t>
      </w:r>
      <w:r w:rsidR="00EF7B30" w:rsidRPr="003C001C">
        <w:t>. P</w:t>
      </w:r>
      <w:r w:rsidR="005702BE" w:rsidRPr="003C001C">
        <w:t>ë</w:t>
      </w:r>
      <w:r w:rsidR="00EF7B30" w:rsidRPr="003C001C">
        <w:t>r k</w:t>
      </w:r>
      <w:r w:rsidR="005702BE" w:rsidRPr="003C001C">
        <w:t>ë</w:t>
      </w:r>
      <w:r w:rsidR="00EF7B30" w:rsidRPr="003C001C">
        <w:t>t</w:t>
      </w:r>
      <w:r w:rsidR="005702BE" w:rsidRPr="003C001C">
        <w:t>ë</w:t>
      </w:r>
      <w:r w:rsidR="00EF7B30" w:rsidRPr="003C001C">
        <w:t xml:space="preserve"> projekt</w:t>
      </w:r>
      <w:r w:rsidR="00807036" w:rsidRPr="003C001C">
        <w:t>,</w:t>
      </w:r>
      <w:r w:rsidRPr="003C001C">
        <w:t xml:space="preserve"> </w:t>
      </w:r>
      <w:r w:rsidR="00A80338" w:rsidRPr="003C001C">
        <w:t>ë</w:t>
      </w:r>
      <w:r w:rsidRPr="003C001C">
        <w:t>sht</w:t>
      </w:r>
      <w:r w:rsidR="00A80338" w:rsidRPr="003C001C">
        <w:t>ë</w:t>
      </w:r>
      <w:r w:rsidR="0000221B" w:rsidRPr="003C001C">
        <w:t xml:space="preserve"> </w:t>
      </w:r>
      <w:r w:rsidR="008B2AE7" w:rsidRPr="003C001C">
        <w:t>realizuar plot</w:t>
      </w:r>
      <w:r w:rsidR="003C001C" w:rsidRPr="003C001C">
        <w:t>ë</w:t>
      </w:r>
      <w:r w:rsidR="008B2AE7" w:rsidRPr="003C001C">
        <w:t>sisht fondi n</w:t>
      </w:r>
      <w:r w:rsidR="003C001C" w:rsidRPr="003C001C">
        <w:t>ë</w:t>
      </w:r>
      <w:r w:rsidR="008B2AE7" w:rsidRPr="003C001C">
        <w:t xml:space="preserve"> dispozicion p</w:t>
      </w:r>
      <w:r w:rsidR="003C001C" w:rsidRPr="003C001C">
        <w:t>ë</w:t>
      </w:r>
      <w:r w:rsidR="008B2AE7" w:rsidRPr="003C001C">
        <w:t>r vitin</w:t>
      </w:r>
      <w:r w:rsidR="00807036" w:rsidRPr="003C001C">
        <w:t xml:space="preserve"> 2018.</w:t>
      </w:r>
      <w:r w:rsidR="00EF7B30" w:rsidRPr="003C001C">
        <w:t xml:space="preserve"> </w:t>
      </w:r>
      <w:r w:rsidR="0000221B" w:rsidRPr="003C001C">
        <w:t xml:space="preserve"> </w:t>
      </w:r>
    </w:p>
    <w:p w:rsidR="008B2AE7" w:rsidRPr="003C001C" w:rsidRDefault="008B2AE7" w:rsidP="008B2AE7">
      <w:pPr>
        <w:jc w:val="both"/>
      </w:pPr>
    </w:p>
    <w:p w:rsidR="008B2AE7" w:rsidRPr="003C001C" w:rsidRDefault="008B2AE7" w:rsidP="008B2AE7">
      <w:pPr>
        <w:jc w:val="both"/>
      </w:pPr>
      <w:r w:rsidRPr="003C001C">
        <w:t>P</w:t>
      </w:r>
      <w:r w:rsidR="003C001C" w:rsidRPr="003C001C">
        <w:t>ë</w:t>
      </w:r>
      <w:r w:rsidRPr="003C001C">
        <w:t>r vitin 2018 buxheti p</w:t>
      </w:r>
      <w:r w:rsidR="003C001C" w:rsidRPr="003C001C">
        <w:t>ë</w:t>
      </w:r>
      <w:r w:rsidRPr="003C001C">
        <w:t>r Institutin e Mjek</w:t>
      </w:r>
      <w:r w:rsidR="003C001C" w:rsidRPr="003C001C">
        <w:t>ë</w:t>
      </w:r>
      <w:r w:rsidRPr="003C001C">
        <w:t>sis</w:t>
      </w:r>
      <w:r w:rsidR="003C001C" w:rsidRPr="003C001C">
        <w:t>ë</w:t>
      </w:r>
      <w:r w:rsidRPr="003C001C">
        <w:t xml:space="preserve"> Ligjore </w:t>
      </w:r>
      <w:r w:rsidR="003C001C" w:rsidRPr="003C001C">
        <w:t>ë</w:t>
      </w:r>
      <w:r w:rsidRPr="003C001C">
        <w:t>sht</w:t>
      </w:r>
      <w:r w:rsidR="003C001C" w:rsidRPr="003C001C">
        <w:t>ë</w:t>
      </w:r>
      <w:r w:rsidRPr="003C001C">
        <w:t xml:space="preserve"> shkurtuar me 2,600,000 n</w:t>
      </w:r>
      <w:r w:rsidR="003C001C" w:rsidRPr="003C001C">
        <w:t>ë</w:t>
      </w:r>
      <w:r w:rsidRPr="003C001C">
        <w:t xml:space="preserve"> z</w:t>
      </w:r>
      <w:r w:rsidR="003C001C" w:rsidRPr="003C001C">
        <w:t>ë</w:t>
      </w:r>
      <w:r w:rsidRPr="003C001C">
        <w:t>rin shpenzime kapitale, nga 89,000,000 lek</w:t>
      </w:r>
      <w:r w:rsidR="003C001C" w:rsidRPr="003C001C">
        <w:t>ë</w:t>
      </w:r>
      <w:r w:rsidRPr="003C001C">
        <w:t xml:space="preserve"> buxheti i rishikuar </w:t>
      </w:r>
      <w:r w:rsidR="003C001C" w:rsidRPr="003C001C">
        <w:t>ë</w:t>
      </w:r>
      <w:r w:rsidRPr="003C001C">
        <w:t>sht</w:t>
      </w:r>
      <w:r w:rsidR="003C001C" w:rsidRPr="003C001C">
        <w:t>ë</w:t>
      </w:r>
      <w:r w:rsidRPr="003C001C">
        <w:t xml:space="preserve"> 86,400,000 lek</w:t>
      </w:r>
      <w:r w:rsidR="003C001C" w:rsidRPr="003C001C">
        <w:t>ë</w:t>
      </w:r>
      <w:r w:rsidRPr="003C001C">
        <w:t>. Detyrime t</w:t>
      </w:r>
      <w:r w:rsidR="003C001C" w:rsidRPr="003C001C">
        <w:t>ë</w:t>
      </w:r>
      <w:r w:rsidRPr="003C001C">
        <w:t xml:space="preserve"> prapambetura t</w:t>
      </w:r>
      <w:r w:rsidR="003C001C" w:rsidRPr="003C001C">
        <w:t>ë</w:t>
      </w:r>
      <w:r w:rsidRPr="003C001C">
        <w:t xml:space="preserve"> krijuara rishtazi nuk ka.</w:t>
      </w:r>
    </w:p>
    <w:p w:rsidR="00930A8B" w:rsidRPr="003C001C" w:rsidRDefault="00930A8B" w:rsidP="00DC7688">
      <w:pPr>
        <w:jc w:val="both"/>
      </w:pPr>
    </w:p>
    <w:p w:rsidR="00253884" w:rsidRDefault="00253884" w:rsidP="00DC7688">
      <w:pPr>
        <w:jc w:val="both"/>
      </w:pPr>
    </w:p>
    <w:p w:rsidR="00A8584C" w:rsidRPr="003C001C" w:rsidRDefault="00A8584C" w:rsidP="00DC7688">
      <w:pPr>
        <w:jc w:val="both"/>
      </w:pPr>
    </w:p>
    <w:p w:rsidR="00253884" w:rsidRPr="003C001C" w:rsidRDefault="00253884" w:rsidP="00DC7688">
      <w:pPr>
        <w:jc w:val="both"/>
      </w:pPr>
    </w:p>
    <w:p w:rsidR="00C7600C" w:rsidRPr="003C001C" w:rsidRDefault="00C7600C" w:rsidP="00147DB8">
      <w:pPr>
        <w:pStyle w:val="ListParagraph"/>
        <w:numPr>
          <w:ilvl w:val="0"/>
          <w:numId w:val="9"/>
        </w:numPr>
        <w:spacing w:line="276" w:lineRule="auto"/>
        <w:jc w:val="both"/>
        <w:rPr>
          <w:b/>
        </w:rPr>
      </w:pPr>
      <w:r w:rsidRPr="003C001C">
        <w:rPr>
          <w:b/>
        </w:rPr>
        <w:t>Programi “Sistemi i Burgjeve”</w:t>
      </w:r>
    </w:p>
    <w:p w:rsidR="00C7600C" w:rsidRPr="003C001C" w:rsidRDefault="00C7600C" w:rsidP="00DC7688">
      <w:pPr>
        <w:pStyle w:val="Subtitle"/>
        <w:spacing w:line="276" w:lineRule="auto"/>
        <w:jc w:val="both"/>
        <w:rPr>
          <w:bCs w:val="0"/>
          <w:lang w:val="en-US"/>
        </w:rPr>
      </w:pPr>
    </w:p>
    <w:p w:rsidR="00C7600C" w:rsidRPr="003C001C" w:rsidRDefault="00807036" w:rsidP="00DC7688">
      <w:pPr>
        <w:pStyle w:val="Subtitle"/>
        <w:spacing w:line="276" w:lineRule="auto"/>
        <w:jc w:val="both"/>
        <w:rPr>
          <w:b w:val="0"/>
          <w:bCs w:val="0"/>
        </w:rPr>
      </w:pPr>
      <w:r w:rsidRPr="003C001C">
        <w:rPr>
          <w:b w:val="0"/>
          <w:bCs w:val="0"/>
        </w:rPr>
        <w:t xml:space="preserve">Buxheti i Sistemit Burgjeve </w:t>
      </w:r>
      <w:r w:rsidRPr="003C001C">
        <w:rPr>
          <w:bCs w:val="0"/>
        </w:rPr>
        <w:t xml:space="preserve">përfaqëson rreth </w:t>
      </w:r>
      <w:r w:rsidR="000A5327" w:rsidRPr="003C001C">
        <w:rPr>
          <w:bCs w:val="0"/>
          <w:color w:val="000000" w:themeColor="text1"/>
        </w:rPr>
        <w:t>56,</w:t>
      </w:r>
      <w:r w:rsidRPr="003C001C">
        <w:rPr>
          <w:bCs w:val="0"/>
          <w:color w:val="000000" w:themeColor="text1"/>
        </w:rPr>
        <w:t xml:space="preserve">2 </w:t>
      </w:r>
      <w:r w:rsidRPr="003C001C">
        <w:rPr>
          <w:bCs w:val="0"/>
        </w:rPr>
        <w:t>% të totalit të buxhetit</w:t>
      </w:r>
      <w:r w:rsidRPr="003C001C">
        <w:rPr>
          <w:b w:val="0"/>
          <w:bCs w:val="0"/>
        </w:rPr>
        <w:t xml:space="preserve"> të rishikuar të Ministrisë së Drejtësisë gjithashtu  </w:t>
      </w:r>
      <w:r w:rsidRPr="003C001C">
        <w:rPr>
          <w:bCs w:val="0"/>
        </w:rPr>
        <w:t>56% e shpenzimeve kapitale</w:t>
      </w:r>
      <w:r w:rsidRPr="003C001C">
        <w:rPr>
          <w:b w:val="0"/>
          <w:bCs w:val="0"/>
        </w:rPr>
        <w:t xml:space="preserve"> janë investuar në këtë program. </w:t>
      </w:r>
      <w:r w:rsidR="00C7600C" w:rsidRPr="003C001C">
        <w:rPr>
          <w:b w:val="0"/>
          <w:bCs w:val="0"/>
        </w:rPr>
        <w:t>Realizimi i shpenzimeve</w:t>
      </w:r>
      <w:r w:rsidRPr="003C001C">
        <w:rPr>
          <w:b w:val="0"/>
          <w:bCs w:val="0"/>
        </w:rPr>
        <w:t xml:space="preserve"> totale </w:t>
      </w:r>
      <w:r w:rsidR="00E94589" w:rsidRPr="003C001C">
        <w:rPr>
          <w:b w:val="0"/>
          <w:bCs w:val="0"/>
        </w:rPr>
        <w:t>p</w:t>
      </w:r>
      <w:r w:rsidR="00A47623" w:rsidRPr="003C001C">
        <w:rPr>
          <w:b w:val="0"/>
          <w:bCs w:val="0"/>
        </w:rPr>
        <w:t>ë</w:t>
      </w:r>
      <w:r w:rsidR="00E94589" w:rsidRPr="003C001C">
        <w:rPr>
          <w:b w:val="0"/>
          <w:bCs w:val="0"/>
        </w:rPr>
        <w:t xml:space="preserve">r </w:t>
      </w:r>
      <w:r w:rsidR="00253884" w:rsidRPr="003C001C">
        <w:rPr>
          <w:b w:val="0"/>
          <w:bCs w:val="0"/>
        </w:rPr>
        <w:t>vitin 2018</w:t>
      </w:r>
      <w:r w:rsidR="00E94589" w:rsidRPr="003C001C">
        <w:rPr>
          <w:b w:val="0"/>
          <w:bCs w:val="0"/>
        </w:rPr>
        <w:t xml:space="preserve"> </w:t>
      </w:r>
      <w:r w:rsidR="00A47623" w:rsidRPr="003C001C">
        <w:rPr>
          <w:b w:val="0"/>
          <w:bCs w:val="0"/>
        </w:rPr>
        <w:t>ë</w:t>
      </w:r>
      <w:r w:rsidR="00E94589" w:rsidRPr="003C001C">
        <w:rPr>
          <w:b w:val="0"/>
          <w:bCs w:val="0"/>
        </w:rPr>
        <w:t>sht</w:t>
      </w:r>
      <w:r w:rsidR="00A47623" w:rsidRPr="003C001C">
        <w:rPr>
          <w:b w:val="0"/>
          <w:bCs w:val="0"/>
        </w:rPr>
        <w:t>ë</w:t>
      </w:r>
      <w:r w:rsidRPr="003C001C">
        <w:rPr>
          <w:b w:val="0"/>
          <w:bCs w:val="0"/>
        </w:rPr>
        <w:t xml:space="preserve"> </w:t>
      </w:r>
      <w:r w:rsidR="00253884" w:rsidRPr="003C001C">
        <w:rPr>
          <w:bCs w:val="0"/>
        </w:rPr>
        <w:t>97</w:t>
      </w:r>
      <w:r w:rsidR="00E94589" w:rsidRPr="003C001C">
        <w:rPr>
          <w:bCs w:val="0"/>
        </w:rPr>
        <w:t xml:space="preserve"> %</w:t>
      </w:r>
      <w:r w:rsidR="00C7600C" w:rsidRPr="003C001C">
        <w:rPr>
          <w:b w:val="0"/>
          <w:bCs w:val="0"/>
        </w:rPr>
        <w:t>, sipas zërave kryesore</w:t>
      </w:r>
      <w:r w:rsidR="00DC7688" w:rsidRPr="003C001C">
        <w:rPr>
          <w:b w:val="0"/>
          <w:bCs w:val="0"/>
        </w:rPr>
        <w:t xml:space="preserve"> </w:t>
      </w:r>
      <w:r w:rsidR="00C7600C" w:rsidRPr="003C001C">
        <w:rPr>
          <w:b w:val="0"/>
          <w:bCs w:val="0"/>
        </w:rPr>
        <w:t>krahasuar me planin e periudhës</w:t>
      </w:r>
      <w:r w:rsidRPr="003C001C">
        <w:rPr>
          <w:b w:val="0"/>
          <w:bCs w:val="0"/>
        </w:rPr>
        <w:t>. S</w:t>
      </w:r>
      <w:r w:rsidR="00E94589" w:rsidRPr="003C001C">
        <w:rPr>
          <w:b w:val="0"/>
          <w:bCs w:val="0"/>
        </w:rPr>
        <w:t>hpenzimet e personelit</w:t>
      </w:r>
      <w:r w:rsidRPr="003C001C">
        <w:rPr>
          <w:b w:val="0"/>
          <w:bCs w:val="0"/>
        </w:rPr>
        <w:t xml:space="preserve"> jan</w:t>
      </w:r>
      <w:r w:rsidR="005702BE" w:rsidRPr="003C001C">
        <w:rPr>
          <w:b w:val="0"/>
          <w:bCs w:val="0"/>
        </w:rPr>
        <w:t>ë</w:t>
      </w:r>
      <w:r w:rsidRPr="003C001C">
        <w:rPr>
          <w:b w:val="0"/>
          <w:bCs w:val="0"/>
        </w:rPr>
        <w:t xml:space="preserve"> realizuar 98%</w:t>
      </w:r>
      <w:r w:rsidR="00253884" w:rsidRPr="003C001C">
        <w:rPr>
          <w:b w:val="0"/>
          <w:bCs w:val="0"/>
        </w:rPr>
        <w:t>,</w:t>
      </w:r>
      <w:r w:rsidRPr="003C001C">
        <w:rPr>
          <w:b w:val="0"/>
          <w:bCs w:val="0"/>
        </w:rPr>
        <w:t xml:space="preserve"> </w:t>
      </w:r>
      <w:r w:rsidR="00E94589" w:rsidRPr="003C001C">
        <w:rPr>
          <w:b w:val="0"/>
          <w:bCs w:val="0"/>
        </w:rPr>
        <w:t>shpenzimet operative jan</w:t>
      </w:r>
      <w:r w:rsidR="00A47623" w:rsidRPr="003C001C">
        <w:rPr>
          <w:b w:val="0"/>
          <w:bCs w:val="0"/>
        </w:rPr>
        <w:t>ë</w:t>
      </w:r>
      <w:r w:rsidR="00E94589" w:rsidRPr="003C001C">
        <w:rPr>
          <w:b w:val="0"/>
          <w:bCs w:val="0"/>
        </w:rPr>
        <w:t xml:space="preserve"> realizuar</w:t>
      </w:r>
      <w:r w:rsidR="00480F13" w:rsidRPr="003C001C">
        <w:rPr>
          <w:b w:val="0"/>
          <w:bCs w:val="0"/>
        </w:rPr>
        <w:t xml:space="preserve"> </w:t>
      </w:r>
      <w:r w:rsidR="00253884" w:rsidRPr="003C001C">
        <w:rPr>
          <w:b w:val="0"/>
          <w:bCs w:val="0"/>
        </w:rPr>
        <w:t>9</w:t>
      </w:r>
      <w:r w:rsidRPr="003C001C">
        <w:rPr>
          <w:b w:val="0"/>
          <w:bCs w:val="0"/>
        </w:rPr>
        <w:t>5%</w:t>
      </w:r>
      <w:r w:rsidR="00C36150" w:rsidRPr="003C001C">
        <w:rPr>
          <w:b w:val="0"/>
          <w:bCs w:val="0"/>
        </w:rPr>
        <w:t>.</w:t>
      </w:r>
      <w:r w:rsidRPr="003C001C">
        <w:rPr>
          <w:b w:val="0"/>
          <w:bCs w:val="0"/>
        </w:rPr>
        <w:t xml:space="preserve"> </w:t>
      </w:r>
      <w:r w:rsidR="00DE5B02" w:rsidRPr="003C001C">
        <w:rPr>
          <w:b w:val="0"/>
          <w:bCs w:val="0"/>
        </w:rPr>
        <w:t xml:space="preserve">Realizimi i </w:t>
      </w:r>
      <w:r w:rsidR="00253884" w:rsidRPr="003C001C">
        <w:rPr>
          <w:b w:val="0"/>
          <w:bCs w:val="0"/>
        </w:rPr>
        <w:t>planit t</w:t>
      </w:r>
      <w:r w:rsidR="003C001C" w:rsidRPr="003C001C">
        <w:rPr>
          <w:b w:val="0"/>
          <w:bCs w:val="0"/>
        </w:rPr>
        <w:t>ë</w:t>
      </w:r>
      <w:r w:rsidR="00253884" w:rsidRPr="003C001C">
        <w:rPr>
          <w:b w:val="0"/>
          <w:bCs w:val="0"/>
        </w:rPr>
        <w:t xml:space="preserve"> rishikuar p</w:t>
      </w:r>
      <w:r w:rsidR="003C001C" w:rsidRPr="003C001C">
        <w:rPr>
          <w:b w:val="0"/>
          <w:bCs w:val="0"/>
        </w:rPr>
        <w:t>ë</w:t>
      </w:r>
      <w:r w:rsidR="00253884" w:rsidRPr="003C001C">
        <w:rPr>
          <w:b w:val="0"/>
          <w:bCs w:val="0"/>
        </w:rPr>
        <w:t>r vitin 2018</w:t>
      </w:r>
      <w:r w:rsidR="00DD06CF" w:rsidRPr="003C001C">
        <w:rPr>
          <w:b w:val="0"/>
          <w:bCs w:val="0"/>
        </w:rPr>
        <w:t xml:space="preserve"> </w:t>
      </w:r>
      <w:r w:rsidR="00253884" w:rsidRPr="003C001C">
        <w:rPr>
          <w:b w:val="0"/>
          <w:bCs w:val="0"/>
        </w:rPr>
        <w:t>dhe realizimi n</w:t>
      </w:r>
      <w:r w:rsidR="003C001C" w:rsidRPr="003C001C">
        <w:rPr>
          <w:b w:val="0"/>
          <w:bCs w:val="0"/>
        </w:rPr>
        <w:t>ë</w:t>
      </w:r>
      <w:r w:rsidR="00253884" w:rsidRPr="003C001C">
        <w:rPr>
          <w:b w:val="0"/>
          <w:bCs w:val="0"/>
        </w:rPr>
        <w:t xml:space="preserve"> form</w:t>
      </w:r>
      <w:r w:rsidR="003C001C" w:rsidRPr="003C001C">
        <w:rPr>
          <w:b w:val="0"/>
          <w:bCs w:val="0"/>
        </w:rPr>
        <w:t>ë</w:t>
      </w:r>
      <w:r w:rsidR="005702BE" w:rsidRPr="003C001C">
        <w:rPr>
          <w:b w:val="0"/>
          <w:bCs w:val="0"/>
        </w:rPr>
        <w:t xml:space="preserve"> grafike</w:t>
      </w:r>
      <w:r w:rsidR="00DE5B02" w:rsidRPr="003C001C">
        <w:rPr>
          <w:b w:val="0"/>
          <w:bCs w:val="0"/>
        </w:rPr>
        <w:t xml:space="preserve"> </w:t>
      </w:r>
      <w:r w:rsidR="005702BE" w:rsidRPr="003C001C">
        <w:rPr>
          <w:b w:val="0"/>
          <w:bCs w:val="0"/>
        </w:rPr>
        <w:t>paraqitet</w:t>
      </w:r>
      <w:r w:rsidR="00C7600C" w:rsidRPr="003C001C">
        <w:rPr>
          <w:b w:val="0"/>
          <w:bCs w:val="0"/>
        </w:rPr>
        <w:t xml:space="preserve"> si m</w:t>
      </w:r>
      <w:r w:rsidR="000D54BA" w:rsidRPr="003C001C">
        <w:rPr>
          <w:b w:val="0"/>
          <w:bCs w:val="0"/>
        </w:rPr>
        <w:t>ë</w:t>
      </w:r>
      <w:r w:rsidR="00C7600C" w:rsidRPr="003C001C">
        <w:rPr>
          <w:b w:val="0"/>
          <w:bCs w:val="0"/>
        </w:rPr>
        <w:t xml:space="preserve"> posht</w:t>
      </w:r>
      <w:r w:rsidR="000D54BA" w:rsidRPr="003C001C">
        <w:rPr>
          <w:b w:val="0"/>
          <w:bCs w:val="0"/>
        </w:rPr>
        <w:t>ë</w:t>
      </w:r>
      <w:r w:rsidR="00C7600C" w:rsidRPr="003C001C">
        <w:rPr>
          <w:b w:val="0"/>
          <w:bCs w:val="0"/>
        </w:rPr>
        <w:t>:</w:t>
      </w:r>
    </w:p>
    <w:p w:rsidR="00C7600C" w:rsidRPr="003C001C" w:rsidRDefault="00C7600C" w:rsidP="00DC7688">
      <w:pPr>
        <w:spacing w:line="276" w:lineRule="auto"/>
        <w:jc w:val="both"/>
      </w:pPr>
    </w:p>
    <w:p w:rsidR="00C7600C" w:rsidRPr="003C001C" w:rsidRDefault="00C7600C" w:rsidP="00147DB8">
      <w:pPr>
        <w:pStyle w:val="Subtitle"/>
        <w:numPr>
          <w:ilvl w:val="1"/>
          <w:numId w:val="6"/>
        </w:numPr>
        <w:tabs>
          <w:tab w:val="num" w:pos="1440"/>
        </w:tabs>
        <w:spacing w:line="276" w:lineRule="auto"/>
        <w:ind w:left="1152"/>
        <w:jc w:val="both"/>
        <w:rPr>
          <w:b w:val="0"/>
          <w:bCs w:val="0"/>
          <w:lang w:val="da-DK"/>
        </w:rPr>
      </w:pPr>
      <w:r w:rsidRPr="003C001C">
        <w:rPr>
          <w:b w:val="0"/>
          <w:bCs w:val="0"/>
          <w:lang w:val="da-DK"/>
        </w:rPr>
        <w:t>Shpenzimet e personelit</w:t>
      </w:r>
      <w:r w:rsidR="00807036" w:rsidRPr="003C001C">
        <w:rPr>
          <w:b w:val="0"/>
          <w:bCs w:val="0"/>
          <w:lang w:val="da-DK"/>
        </w:rPr>
        <w:tab/>
      </w:r>
      <w:r w:rsidR="00807036" w:rsidRPr="003C001C">
        <w:rPr>
          <w:b w:val="0"/>
          <w:bCs w:val="0"/>
          <w:lang w:val="da-DK"/>
        </w:rPr>
        <w:tab/>
      </w:r>
      <w:r w:rsidR="00935B50" w:rsidRPr="003C001C">
        <w:rPr>
          <w:b w:val="0"/>
          <w:bCs w:val="0"/>
          <w:lang w:val="da-DK"/>
        </w:rPr>
        <w:t>9</w:t>
      </w:r>
      <w:r w:rsidR="00053A7D" w:rsidRPr="003C001C">
        <w:rPr>
          <w:b w:val="0"/>
          <w:bCs w:val="0"/>
          <w:lang w:val="da-DK"/>
        </w:rPr>
        <w:t>8</w:t>
      </w:r>
      <w:r w:rsidRPr="003C001C">
        <w:rPr>
          <w:b w:val="0"/>
          <w:bCs w:val="0"/>
          <w:lang w:val="da-DK"/>
        </w:rPr>
        <w:t xml:space="preserve">% </w:t>
      </w:r>
    </w:p>
    <w:p w:rsidR="00C7600C" w:rsidRPr="003C001C" w:rsidRDefault="00C7600C" w:rsidP="00147DB8">
      <w:pPr>
        <w:pStyle w:val="Subtitle"/>
        <w:numPr>
          <w:ilvl w:val="1"/>
          <w:numId w:val="6"/>
        </w:numPr>
        <w:tabs>
          <w:tab w:val="num" w:pos="1440"/>
        </w:tabs>
        <w:spacing w:line="276" w:lineRule="auto"/>
        <w:ind w:left="1152"/>
        <w:jc w:val="both"/>
        <w:rPr>
          <w:b w:val="0"/>
          <w:bCs w:val="0"/>
        </w:rPr>
      </w:pPr>
      <w:r w:rsidRPr="003C001C">
        <w:rPr>
          <w:b w:val="0"/>
          <w:bCs w:val="0"/>
        </w:rPr>
        <w:t>Shpenzimet e tjera operative</w:t>
      </w:r>
      <w:r w:rsidR="00807036" w:rsidRPr="003C001C">
        <w:rPr>
          <w:b w:val="0"/>
          <w:bCs w:val="0"/>
        </w:rPr>
        <w:tab/>
      </w:r>
      <w:r w:rsidR="000A5327" w:rsidRPr="003C001C">
        <w:rPr>
          <w:b w:val="0"/>
          <w:bCs w:val="0"/>
        </w:rPr>
        <w:t>9</w:t>
      </w:r>
      <w:r w:rsidR="00E94589" w:rsidRPr="003C001C">
        <w:rPr>
          <w:b w:val="0"/>
          <w:bCs w:val="0"/>
        </w:rPr>
        <w:t>5</w:t>
      </w:r>
      <w:r w:rsidRPr="003C001C">
        <w:rPr>
          <w:b w:val="0"/>
          <w:bCs w:val="0"/>
        </w:rPr>
        <w:t xml:space="preserve"> %</w:t>
      </w:r>
    </w:p>
    <w:p w:rsidR="00C7600C" w:rsidRPr="003C001C" w:rsidRDefault="00C7600C" w:rsidP="00147DB8">
      <w:pPr>
        <w:pStyle w:val="Subtitle"/>
        <w:numPr>
          <w:ilvl w:val="1"/>
          <w:numId w:val="6"/>
        </w:numPr>
        <w:tabs>
          <w:tab w:val="num" w:pos="1440"/>
        </w:tabs>
        <w:spacing w:line="276" w:lineRule="auto"/>
        <w:ind w:left="1152"/>
        <w:jc w:val="both"/>
        <w:rPr>
          <w:b w:val="0"/>
          <w:bCs w:val="0"/>
        </w:rPr>
      </w:pPr>
      <w:r w:rsidRPr="003C001C">
        <w:rPr>
          <w:b w:val="0"/>
          <w:bCs w:val="0"/>
        </w:rPr>
        <w:t>Shpenzimet kapitale</w:t>
      </w:r>
      <w:r w:rsidR="00807036" w:rsidRPr="003C001C">
        <w:rPr>
          <w:b w:val="0"/>
          <w:bCs w:val="0"/>
        </w:rPr>
        <w:tab/>
      </w:r>
      <w:r w:rsidR="00807036" w:rsidRPr="003C001C">
        <w:rPr>
          <w:b w:val="0"/>
          <w:bCs w:val="0"/>
        </w:rPr>
        <w:tab/>
      </w:r>
      <w:r w:rsidR="000A5327" w:rsidRPr="003C001C">
        <w:rPr>
          <w:b w:val="0"/>
          <w:bCs w:val="0"/>
        </w:rPr>
        <w:t>96</w:t>
      </w:r>
      <w:r w:rsidRPr="003C001C">
        <w:rPr>
          <w:b w:val="0"/>
          <w:bCs w:val="0"/>
        </w:rPr>
        <w:t>%</w:t>
      </w:r>
    </w:p>
    <w:p w:rsidR="000A5327" w:rsidRPr="003C001C" w:rsidRDefault="00C7600C" w:rsidP="00DC7688">
      <w:pPr>
        <w:pStyle w:val="Subtitle"/>
        <w:spacing w:line="276" w:lineRule="auto"/>
        <w:ind w:left="1152"/>
        <w:jc w:val="both"/>
      </w:pPr>
      <w:r w:rsidRPr="003C001C">
        <w:t xml:space="preserve">            </w:t>
      </w:r>
    </w:p>
    <w:p w:rsidR="00C7600C" w:rsidRPr="003C001C" w:rsidRDefault="00C7600C" w:rsidP="00DC7688">
      <w:pPr>
        <w:pStyle w:val="Subtitle"/>
        <w:spacing w:line="276" w:lineRule="auto"/>
        <w:ind w:left="1152"/>
        <w:jc w:val="both"/>
      </w:pPr>
      <w:r w:rsidRPr="003C001C">
        <w:t>Gjithsej</w:t>
      </w:r>
      <w:r w:rsidR="00807036" w:rsidRPr="003C001C">
        <w:tab/>
      </w:r>
      <w:r w:rsidR="00807036" w:rsidRPr="003C001C">
        <w:tab/>
      </w:r>
      <w:r w:rsidR="00807036" w:rsidRPr="003C001C">
        <w:tab/>
      </w:r>
      <w:r w:rsidR="000A5327" w:rsidRPr="003C001C">
        <w:t>97</w:t>
      </w:r>
      <w:r w:rsidRPr="003C001C">
        <w:t xml:space="preserve"> %</w:t>
      </w:r>
    </w:p>
    <w:p w:rsidR="00DC6F37" w:rsidRPr="003C001C" w:rsidRDefault="004D4553" w:rsidP="00DC7688">
      <w:pPr>
        <w:pStyle w:val="Subtitle"/>
        <w:spacing w:line="276" w:lineRule="auto"/>
        <w:jc w:val="both"/>
      </w:pPr>
      <w:r w:rsidRPr="003C001C">
        <w:rPr>
          <w:noProof/>
          <w:lang w:val="en-US"/>
        </w:rPr>
        <w:drawing>
          <wp:inline distT="0" distB="0" distL="0" distR="0" wp14:anchorId="56CE4C58" wp14:editId="4353A895">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6F37" w:rsidRPr="003C001C" w:rsidRDefault="00DC6F37" w:rsidP="00DC7688">
      <w:pPr>
        <w:pStyle w:val="Subtitle"/>
        <w:spacing w:line="276" w:lineRule="auto"/>
        <w:jc w:val="both"/>
      </w:pPr>
    </w:p>
    <w:p w:rsidR="00C7600C" w:rsidRPr="003C001C" w:rsidRDefault="003D25A2" w:rsidP="003D25A2">
      <w:pPr>
        <w:pStyle w:val="Subtitle"/>
        <w:tabs>
          <w:tab w:val="num" w:pos="1440"/>
        </w:tabs>
        <w:spacing w:line="276" w:lineRule="auto"/>
        <w:jc w:val="both"/>
        <w:rPr>
          <w:b w:val="0"/>
          <w:bCs w:val="0"/>
        </w:rPr>
      </w:pPr>
      <w:r w:rsidRPr="003C001C">
        <w:rPr>
          <w:b w:val="0"/>
          <w:bCs w:val="0"/>
        </w:rPr>
        <w:lastRenderedPageBreak/>
        <w:t xml:space="preserve">     </w:t>
      </w:r>
    </w:p>
    <w:p w:rsidR="000F2005" w:rsidRDefault="00003ECD" w:rsidP="00DC7688">
      <w:pPr>
        <w:spacing w:line="276" w:lineRule="auto"/>
        <w:jc w:val="both"/>
      </w:pPr>
      <w:r w:rsidRPr="003C001C">
        <w:t>Buxheti fillestar i miratuar me ligj p</w:t>
      </w:r>
      <w:r w:rsidR="003C001C" w:rsidRPr="003C001C">
        <w:t>ë</w:t>
      </w:r>
      <w:r w:rsidRPr="003C001C">
        <w:t xml:space="preserve">r Sistemin e Burgjeve </w:t>
      </w:r>
      <w:r w:rsidR="003C001C" w:rsidRPr="003C001C">
        <w:t>ë</w:t>
      </w:r>
      <w:r w:rsidRPr="003C001C">
        <w:t>sht</w:t>
      </w:r>
      <w:r w:rsidR="003C001C" w:rsidRPr="003C001C">
        <w:t>ë</w:t>
      </w:r>
      <w:r w:rsidRPr="003C001C">
        <w:t xml:space="preserve"> </w:t>
      </w:r>
      <w:r w:rsidRPr="003C001C">
        <w:rPr>
          <w:u w:val="single"/>
        </w:rPr>
        <w:t>5,832,100,000</w:t>
      </w:r>
      <w:r w:rsidRPr="003C001C">
        <w:t xml:space="preserve"> lek</w:t>
      </w:r>
      <w:r w:rsidR="003C001C" w:rsidRPr="003C001C">
        <w:t>ë</w:t>
      </w:r>
      <w:r w:rsidRPr="003C001C">
        <w:t xml:space="preserve"> p</w:t>
      </w:r>
      <w:r w:rsidR="00C7600C" w:rsidRPr="003C001C">
        <w:t>ër vitin 201</w:t>
      </w:r>
      <w:r w:rsidR="00C36150" w:rsidRPr="003C001C">
        <w:t>8</w:t>
      </w:r>
      <w:r w:rsidR="00591495">
        <w:t xml:space="preserve">. Me Aktin Normativ </w:t>
      </w:r>
      <w:r w:rsidRPr="003C001C">
        <w:t>Nr.1 jan</w:t>
      </w:r>
      <w:r w:rsidR="003C001C" w:rsidRPr="003C001C">
        <w:t>ë</w:t>
      </w:r>
      <w:r w:rsidRPr="003C001C">
        <w:t xml:space="preserve"> shkurtuar 70,000,000 lek</w:t>
      </w:r>
      <w:r w:rsidR="003C001C" w:rsidRPr="003C001C">
        <w:t>ë</w:t>
      </w:r>
      <w:r w:rsidRPr="003C001C">
        <w:t xml:space="preserve"> shpenzime kapitale</w:t>
      </w:r>
      <w:r w:rsidR="0038159B" w:rsidRPr="003C001C">
        <w:t>, jan</w:t>
      </w:r>
      <w:r w:rsidR="003C001C" w:rsidRPr="003C001C">
        <w:t>ë</w:t>
      </w:r>
      <w:r w:rsidR="0038159B" w:rsidRPr="003C001C">
        <w:t xml:space="preserve"> shkurtuar 1,500,000 lek</w:t>
      </w:r>
      <w:r w:rsidR="003C001C" w:rsidRPr="003C001C">
        <w:t>ë</w:t>
      </w:r>
      <w:r w:rsidR="0038159B" w:rsidRPr="003C001C">
        <w:t xml:space="preserve"> shpenzime personeli dhe jan</w:t>
      </w:r>
      <w:r w:rsidR="003C001C" w:rsidRPr="003C001C">
        <w:t>ë</w:t>
      </w:r>
      <w:r w:rsidR="0038159B" w:rsidRPr="003C001C">
        <w:t xml:space="preserve"> shtuar 50,000,000 lek</w:t>
      </w:r>
      <w:r w:rsidR="003C001C" w:rsidRPr="003C001C">
        <w:t>ë</w:t>
      </w:r>
      <w:r w:rsidR="0038159B" w:rsidRPr="003C001C">
        <w:t xml:space="preserve"> financim i huaj</w:t>
      </w:r>
      <w:r w:rsidR="00D75407">
        <w:t>. S</w:t>
      </w:r>
      <w:r w:rsidR="0038159B" w:rsidRPr="003C001C">
        <w:t xml:space="preserve">huma totale shkon </w:t>
      </w:r>
      <w:r w:rsidR="0038159B" w:rsidRPr="003C001C">
        <w:rPr>
          <w:u w:val="single"/>
        </w:rPr>
        <w:t>5,810,600,000</w:t>
      </w:r>
      <w:r w:rsidR="0038159B" w:rsidRPr="003C001C">
        <w:t xml:space="preserve"> lek</w:t>
      </w:r>
      <w:r w:rsidR="003C001C" w:rsidRPr="003C001C">
        <w:t>ë</w:t>
      </w:r>
      <w:r w:rsidR="0038159B" w:rsidRPr="003C001C">
        <w:t xml:space="preserve">. Me </w:t>
      </w:r>
      <w:r w:rsidR="00B873A9" w:rsidRPr="003C001C">
        <w:t>A</w:t>
      </w:r>
      <w:r w:rsidR="0038159B" w:rsidRPr="003C001C">
        <w:t xml:space="preserve">ktin Normativ Nr.2 </w:t>
      </w:r>
      <w:r w:rsidR="003C001C" w:rsidRPr="003C001C">
        <w:t>ë</w:t>
      </w:r>
      <w:r w:rsidR="00B873A9" w:rsidRPr="003C001C">
        <w:t>sht</w:t>
      </w:r>
      <w:r w:rsidR="003C001C" w:rsidRPr="003C001C">
        <w:t>ë</w:t>
      </w:r>
      <w:r w:rsidR="00B873A9" w:rsidRPr="003C001C">
        <w:t xml:space="preserve"> shtuar financimi i huaj 5,000,000 lek</w:t>
      </w:r>
      <w:r w:rsidR="003C001C" w:rsidRPr="003C001C">
        <w:t>ë</w:t>
      </w:r>
      <w:r w:rsidR="00B873A9" w:rsidRPr="003C001C">
        <w:t xml:space="preserve"> </w:t>
      </w:r>
      <w:r w:rsidR="006D16D7">
        <w:t xml:space="preserve">dhe </w:t>
      </w:r>
      <w:r w:rsidR="003C1172">
        <w:t xml:space="preserve"> 4,</w:t>
      </w:r>
      <w:r w:rsidR="003A0936" w:rsidRPr="003C001C">
        <w:t>50</w:t>
      </w:r>
      <w:r w:rsidR="008A5CFB" w:rsidRPr="003C001C">
        <w:t>8</w:t>
      </w:r>
      <w:r w:rsidR="003A0936" w:rsidRPr="003C001C">
        <w:t>,</w:t>
      </w:r>
      <w:r w:rsidR="006D16D7">
        <w:t>790 lekë shtes</w:t>
      </w:r>
      <w:r w:rsidR="007A4A65">
        <w:t>ë</w:t>
      </w:r>
      <w:r w:rsidR="008A5CFB" w:rsidRPr="003C001C">
        <w:t xml:space="preserve"> </w:t>
      </w:r>
      <w:r w:rsidR="003A0936" w:rsidRPr="003C001C">
        <w:t>fond i ve</w:t>
      </w:r>
      <w:r w:rsidR="005E503F" w:rsidRPr="003C001C">
        <w:t>ç</w:t>
      </w:r>
      <w:r w:rsidR="007A4A65">
        <w:t>antë</w:t>
      </w:r>
      <w:r w:rsidR="003A0936" w:rsidRPr="003C001C">
        <w:t xml:space="preserve"> i akorduar nga Ministria e Financave dhe Ekonomis</w:t>
      </w:r>
      <w:r w:rsidR="003C001C" w:rsidRPr="003C001C">
        <w:t>ë</w:t>
      </w:r>
      <w:r w:rsidR="006D16D7">
        <w:t xml:space="preserve"> p</w:t>
      </w:r>
      <w:r w:rsidR="007A4A65">
        <w:t>ë</w:t>
      </w:r>
      <w:r w:rsidR="006D16D7">
        <w:t>r Sistemin e Burgjeve rast pas rasti</w:t>
      </w:r>
      <w:r w:rsidR="007A4A65">
        <w:t xml:space="preserve">. </w:t>
      </w:r>
      <w:r w:rsidR="008A5CFB" w:rsidRPr="003C001C">
        <w:t>Shuma totale n</w:t>
      </w:r>
      <w:r w:rsidR="003C001C" w:rsidRPr="003C001C">
        <w:t>ë</w:t>
      </w:r>
      <w:r w:rsidR="008A5CFB" w:rsidRPr="003C001C">
        <w:t xml:space="preserve"> fund t</w:t>
      </w:r>
      <w:r w:rsidR="003C001C" w:rsidRPr="003C001C">
        <w:t>ë</w:t>
      </w:r>
      <w:r w:rsidR="008A5CFB" w:rsidRPr="003C001C">
        <w:t xml:space="preserve"> vitit 2018 p</w:t>
      </w:r>
      <w:r w:rsidR="003C001C" w:rsidRPr="003C001C">
        <w:t>ë</w:t>
      </w:r>
      <w:r w:rsidR="008A5CFB" w:rsidRPr="003C001C">
        <w:t xml:space="preserve">r Sistemin e Burgjeve </w:t>
      </w:r>
      <w:r w:rsidR="003C001C" w:rsidRPr="003C001C">
        <w:t>ë</w:t>
      </w:r>
      <w:r w:rsidR="008A5CFB" w:rsidRPr="003C001C">
        <w:t>sht</w:t>
      </w:r>
      <w:r w:rsidR="003C001C" w:rsidRPr="003C001C">
        <w:t>ë</w:t>
      </w:r>
      <w:r w:rsidR="008A5CFB" w:rsidRPr="003C001C">
        <w:t xml:space="preserve"> </w:t>
      </w:r>
      <w:r w:rsidR="003C1172">
        <w:rPr>
          <w:b/>
          <w:u w:val="single"/>
        </w:rPr>
        <w:t>5,</w:t>
      </w:r>
      <w:r w:rsidR="000F2005">
        <w:rPr>
          <w:b/>
          <w:u w:val="single"/>
        </w:rPr>
        <w:t>820</w:t>
      </w:r>
      <w:r w:rsidR="008A5CFB" w:rsidRPr="003C001C">
        <w:rPr>
          <w:b/>
          <w:u w:val="single"/>
        </w:rPr>
        <w:t>,108,790</w:t>
      </w:r>
      <w:r w:rsidR="008A5CFB" w:rsidRPr="003C001C">
        <w:t xml:space="preserve"> lek</w:t>
      </w:r>
      <w:r w:rsidR="003C001C" w:rsidRPr="003C001C">
        <w:t>ë</w:t>
      </w:r>
      <w:r w:rsidR="008A5CFB" w:rsidRPr="003C001C">
        <w:t>.</w:t>
      </w:r>
    </w:p>
    <w:p w:rsidR="002410FD" w:rsidRDefault="002410FD" w:rsidP="00DC7688">
      <w:pPr>
        <w:spacing w:line="276" w:lineRule="auto"/>
        <w:jc w:val="both"/>
      </w:pPr>
    </w:p>
    <w:p w:rsidR="005526C3" w:rsidRDefault="000F2005" w:rsidP="00DC7688">
      <w:pPr>
        <w:spacing w:line="276" w:lineRule="auto"/>
        <w:jc w:val="both"/>
      </w:pPr>
      <w:r>
        <w:t>P</w:t>
      </w:r>
      <w:r w:rsidR="003C001C" w:rsidRPr="003C001C">
        <w:t>ë</w:t>
      </w:r>
      <w:r w:rsidR="008A5CFB" w:rsidRPr="003C001C">
        <w:t>r</w:t>
      </w:r>
      <w:r>
        <w:t xml:space="preserve"> këtë program</w:t>
      </w:r>
      <w:r w:rsidR="008A5CFB" w:rsidRPr="003C001C">
        <w:t xml:space="preserve"> jan</w:t>
      </w:r>
      <w:r w:rsidR="003C001C" w:rsidRPr="003C001C">
        <w:t>ë</w:t>
      </w:r>
      <w:r w:rsidR="008A5CFB" w:rsidRPr="003C001C">
        <w:t xml:space="preserve"> parashikuar 9 produkte si m</w:t>
      </w:r>
      <w:r w:rsidR="003C001C" w:rsidRPr="003C001C">
        <w:t>ë</w:t>
      </w:r>
      <w:r w:rsidR="008A5CFB" w:rsidRPr="003C001C">
        <w:t xml:space="preserve"> posht</w:t>
      </w:r>
      <w:r w:rsidR="003C001C" w:rsidRPr="003C001C">
        <w:t>ë</w:t>
      </w:r>
      <w:r w:rsidR="008A5CFB" w:rsidRPr="003C001C">
        <w:t>:</w:t>
      </w:r>
    </w:p>
    <w:p w:rsidR="002410FD" w:rsidRPr="003C001C" w:rsidRDefault="002410FD" w:rsidP="00DC7688">
      <w:pPr>
        <w:spacing w:line="276" w:lineRule="auto"/>
        <w:jc w:val="both"/>
      </w:pPr>
    </w:p>
    <w:p w:rsidR="00B36846" w:rsidRPr="003C001C" w:rsidRDefault="00B44568" w:rsidP="00147DB8">
      <w:pPr>
        <w:pStyle w:val="ListParagraph"/>
        <w:numPr>
          <w:ilvl w:val="0"/>
          <w:numId w:val="11"/>
        </w:numPr>
        <w:spacing w:line="276" w:lineRule="auto"/>
        <w:ind w:left="1080"/>
        <w:jc w:val="both"/>
      </w:pPr>
      <w:r w:rsidRPr="003C001C">
        <w:t>Trajtimi me normë ushqimore i t</w:t>
      </w:r>
      <w:r w:rsidR="00B36846" w:rsidRPr="003C001C">
        <w:t>ë dënuarve dhe paraburgosurve</w:t>
      </w:r>
    </w:p>
    <w:p w:rsidR="00B36846" w:rsidRPr="003C001C" w:rsidRDefault="005702BE" w:rsidP="00147DB8">
      <w:pPr>
        <w:pStyle w:val="ListParagraph"/>
        <w:numPr>
          <w:ilvl w:val="0"/>
          <w:numId w:val="11"/>
        </w:numPr>
        <w:spacing w:line="276" w:lineRule="auto"/>
        <w:ind w:left="1080"/>
        <w:jc w:val="both"/>
      </w:pPr>
      <w:r w:rsidRPr="003C001C">
        <w:t>Staf i trajnuar nga qëndra e traj</w:t>
      </w:r>
      <w:r w:rsidR="00B44568" w:rsidRPr="003C001C">
        <w:t xml:space="preserve">nimit </w:t>
      </w:r>
    </w:p>
    <w:p w:rsidR="00B36846" w:rsidRPr="003C001C" w:rsidRDefault="00B36846" w:rsidP="00147DB8">
      <w:pPr>
        <w:pStyle w:val="ListParagraph"/>
        <w:numPr>
          <w:ilvl w:val="0"/>
          <w:numId w:val="11"/>
        </w:numPr>
        <w:spacing w:line="276" w:lineRule="auto"/>
        <w:ind w:left="1080"/>
        <w:jc w:val="both"/>
      </w:pPr>
      <w:r w:rsidRPr="003C001C">
        <w:t>T</w:t>
      </w:r>
      <w:r w:rsidR="005526C3" w:rsidRPr="003C001C">
        <w:t>ë</w:t>
      </w:r>
      <w:r w:rsidRPr="003C001C">
        <w:t xml:space="preserve"> d</w:t>
      </w:r>
      <w:r w:rsidR="005526C3" w:rsidRPr="003C001C">
        <w:t>ë</w:t>
      </w:r>
      <w:r w:rsidRPr="003C001C">
        <w:t>nuar t</w:t>
      </w:r>
      <w:r w:rsidR="005526C3" w:rsidRPr="003C001C">
        <w:t>ë</w:t>
      </w:r>
      <w:r w:rsidRPr="003C001C">
        <w:t xml:space="preserve"> trajtuar me sh</w:t>
      </w:r>
      <w:r w:rsidR="005526C3" w:rsidRPr="003C001C">
        <w:t>ë</w:t>
      </w:r>
      <w:r w:rsidRPr="003C001C">
        <w:t>rbim sh</w:t>
      </w:r>
      <w:r w:rsidR="005526C3" w:rsidRPr="003C001C">
        <w:t>ë</w:t>
      </w:r>
      <w:r w:rsidRPr="003C001C">
        <w:t>ndet</w:t>
      </w:r>
      <w:r w:rsidR="005526C3" w:rsidRPr="003C001C">
        <w:t>ë</w:t>
      </w:r>
      <w:r w:rsidRPr="003C001C">
        <w:t>sor</w:t>
      </w:r>
    </w:p>
    <w:p w:rsidR="00AE5D19" w:rsidRPr="003C001C" w:rsidRDefault="0070006E" w:rsidP="00147DB8">
      <w:pPr>
        <w:pStyle w:val="ListParagraph"/>
        <w:numPr>
          <w:ilvl w:val="0"/>
          <w:numId w:val="11"/>
        </w:numPr>
        <w:spacing w:line="276" w:lineRule="auto"/>
        <w:ind w:left="1080"/>
        <w:jc w:val="both"/>
      </w:pPr>
      <w:r w:rsidRPr="003C001C">
        <w:t>Trajtimi i</w:t>
      </w:r>
      <w:r w:rsidR="00AE5D19" w:rsidRPr="003C001C">
        <w:t xml:space="preserve"> t</w:t>
      </w:r>
      <w:r w:rsidR="00BB65B8" w:rsidRPr="003C001C">
        <w:t>ë</w:t>
      </w:r>
      <w:r w:rsidR="00AE5D19" w:rsidRPr="003C001C">
        <w:t xml:space="preserve"> d</w:t>
      </w:r>
      <w:r w:rsidR="00BB65B8" w:rsidRPr="003C001C">
        <w:t>ë</w:t>
      </w:r>
      <w:r w:rsidR="00AE5D19" w:rsidRPr="003C001C">
        <w:t>nuarve t</w:t>
      </w:r>
      <w:r w:rsidR="00BB65B8" w:rsidRPr="003C001C">
        <w:t>ë</w:t>
      </w:r>
      <w:r w:rsidR="00AE5D19" w:rsidRPr="003C001C">
        <w:t xml:space="preserve"> mitur n</w:t>
      </w:r>
      <w:r w:rsidR="00BB65B8" w:rsidRPr="003C001C">
        <w:t>ë</w:t>
      </w:r>
      <w:r w:rsidR="00AE5D19" w:rsidRPr="003C001C">
        <w:t xml:space="preserve"> ambjente t</w:t>
      </w:r>
      <w:r w:rsidR="00BB65B8" w:rsidRPr="003C001C">
        <w:t>ë</w:t>
      </w:r>
      <w:r w:rsidR="00AE5D19" w:rsidRPr="003C001C">
        <w:t xml:space="preserve"> p</w:t>
      </w:r>
      <w:r w:rsidR="00BB65B8" w:rsidRPr="003C001C">
        <w:t>ë</w:t>
      </w:r>
      <w:r w:rsidR="00AE5D19" w:rsidRPr="003C001C">
        <w:t>rshtatshme t</w:t>
      </w:r>
      <w:r w:rsidR="00BB65B8" w:rsidRPr="003C001C">
        <w:t>ë</w:t>
      </w:r>
      <w:r w:rsidR="00AE5D19" w:rsidRPr="003C001C">
        <w:t xml:space="preserve"> vuajtjes s</w:t>
      </w:r>
      <w:r w:rsidR="00BB65B8" w:rsidRPr="003C001C">
        <w:t>ë</w:t>
      </w:r>
      <w:r w:rsidR="00AE5D19" w:rsidRPr="003C001C">
        <w:t xml:space="preserve"> d</w:t>
      </w:r>
      <w:r w:rsidR="00BB65B8" w:rsidRPr="003C001C">
        <w:t>ë</w:t>
      </w:r>
      <w:r w:rsidR="00AE5D19" w:rsidRPr="003C001C">
        <w:t>nimit</w:t>
      </w:r>
    </w:p>
    <w:p w:rsidR="00FB0CEA" w:rsidRPr="003C001C" w:rsidRDefault="00FB0CEA" w:rsidP="00147DB8">
      <w:pPr>
        <w:pStyle w:val="ListParagraph"/>
        <w:numPr>
          <w:ilvl w:val="0"/>
          <w:numId w:val="11"/>
        </w:numPr>
        <w:spacing w:line="276" w:lineRule="auto"/>
        <w:ind w:left="1080"/>
        <w:jc w:val="both"/>
      </w:pPr>
      <w:r w:rsidRPr="003C001C">
        <w:t>Trajtimi i t</w:t>
      </w:r>
      <w:r w:rsidR="005526C3" w:rsidRPr="003C001C">
        <w:t>ë</w:t>
      </w:r>
      <w:r w:rsidRPr="003C001C">
        <w:t xml:space="preserve"> d</w:t>
      </w:r>
      <w:r w:rsidR="005526C3" w:rsidRPr="003C001C">
        <w:t>ë</w:t>
      </w:r>
      <w:r w:rsidRPr="003C001C">
        <w:t xml:space="preserve">nuarve </w:t>
      </w:r>
      <w:r w:rsidR="00C54331" w:rsidRPr="003C001C">
        <w:t>g</w:t>
      </w:r>
      <w:r w:rsidRPr="003C001C">
        <w:t>ra me kushte t</w:t>
      </w:r>
      <w:r w:rsidR="005526C3" w:rsidRPr="003C001C">
        <w:t>ë</w:t>
      </w:r>
      <w:r w:rsidRPr="003C001C">
        <w:t xml:space="preserve"> veçanta n</w:t>
      </w:r>
      <w:r w:rsidR="005526C3" w:rsidRPr="003C001C">
        <w:t>ë</w:t>
      </w:r>
      <w:r w:rsidRPr="003C001C">
        <w:t xml:space="preserve"> ambjentet e vuajtjes s</w:t>
      </w:r>
      <w:r w:rsidR="005526C3" w:rsidRPr="003C001C">
        <w:t>ë</w:t>
      </w:r>
      <w:r w:rsidRPr="003C001C">
        <w:t xml:space="preserve"> d</w:t>
      </w:r>
      <w:r w:rsidR="005526C3" w:rsidRPr="003C001C">
        <w:t>ë</w:t>
      </w:r>
      <w:r w:rsidRPr="003C001C">
        <w:t>nimit</w:t>
      </w:r>
    </w:p>
    <w:p w:rsidR="00FB0CEA" w:rsidRPr="003C001C" w:rsidRDefault="00FB0CEA" w:rsidP="00147DB8">
      <w:pPr>
        <w:pStyle w:val="ListParagraph"/>
        <w:numPr>
          <w:ilvl w:val="0"/>
          <w:numId w:val="11"/>
        </w:numPr>
        <w:spacing w:line="276" w:lineRule="auto"/>
        <w:ind w:left="1080"/>
        <w:jc w:val="both"/>
      </w:pPr>
      <w:r w:rsidRPr="003C001C">
        <w:t>Mund</w:t>
      </w:r>
      <w:r w:rsidR="005526C3" w:rsidRPr="003C001C">
        <w:t>ë</w:t>
      </w:r>
      <w:r w:rsidRPr="003C001C">
        <w:t>simi i programeve t</w:t>
      </w:r>
      <w:r w:rsidR="005526C3" w:rsidRPr="003C001C">
        <w:t>ë</w:t>
      </w:r>
      <w:r w:rsidRPr="003C001C">
        <w:t xml:space="preserve"> reja t</w:t>
      </w:r>
      <w:r w:rsidR="005526C3" w:rsidRPr="003C001C">
        <w:t>ë</w:t>
      </w:r>
      <w:r w:rsidRPr="003C001C">
        <w:t xml:space="preserve"> kualifikimit dhe pun</w:t>
      </w:r>
      <w:r w:rsidR="005526C3" w:rsidRPr="003C001C">
        <w:t>ë</w:t>
      </w:r>
      <w:r w:rsidRPr="003C001C">
        <w:t>simit p</w:t>
      </w:r>
      <w:r w:rsidR="005526C3" w:rsidRPr="003C001C">
        <w:t>ë</w:t>
      </w:r>
      <w:r w:rsidRPr="003C001C">
        <w:t xml:space="preserve">r </w:t>
      </w:r>
      <w:r w:rsidR="00C54331" w:rsidRPr="003C001C">
        <w:t>grat</w:t>
      </w:r>
      <w:r w:rsidR="00A80338" w:rsidRPr="003C001C">
        <w:t>ë</w:t>
      </w:r>
      <w:r w:rsidR="00C54331" w:rsidRPr="003C001C">
        <w:t xml:space="preserve"> e</w:t>
      </w:r>
      <w:r w:rsidRPr="003C001C">
        <w:t xml:space="preserve"> d</w:t>
      </w:r>
      <w:r w:rsidR="005526C3" w:rsidRPr="003C001C">
        <w:t>ë</w:t>
      </w:r>
      <w:r w:rsidR="00BE77CF" w:rsidRPr="003C001C">
        <w:t>nuara</w:t>
      </w:r>
    </w:p>
    <w:p w:rsidR="00FB0CEA" w:rsidRPr="003C001C" w:rsidRDefault="00FB0CEA" w:rsidP="00147DB8">
      <w:pPr>
        <w:pStyle w:val="ListParagraph"/>
        <w:numPr>
          <w:ilvl w:val="0"/>
          <w:numId w:val="11"/>
        </w:numPr>
        <w:spacing w:line="276" w:lineRule="auto"/>
        <w:ind w:left="1080"/>
        <w:jc w:val="both"/>
      </w:pPr>
      <w:r w:rsidRPr="003C001C">
        <w:t>Personel i pun</w:t>
      </w:r>
      <w:r w:rsidR="005526C3" w:rsidRPr="003C001C">
        <w:t>ë</w:t>
      </w:r>
      <w:r w:rsidRPr="003C001C">
        <w:t xml:space="preserve">suar </w:t>
      </w:r>
      <w:r w:rsidR="00C54331" w:rsidRPr="003C001C">
        <w:t>g</w:t>
      </w:r>
      <w:r w:rsidRPr="003C001C">
        <w:t>ra n</w:t>
      </w:r>
      <w:r w:rsidR="005526C3" w:rsidRPr="003C001C">
        <w:t>ë</w:t>
      </w:r>
      <w:r w:rsidRPr="003C001C">
        <w:t xml:space="preserve"> Sistemin e Burgjeve n</w:t>
      </w:r>
      <w:r w:rsidR="005526C3" w:rsidRPr="003C001C">
        <w:t>ë</w:t>
      </w:r>
      <w:r w:rsidRPr="003C001C">
        <w:t xml:space="preserve"> funksion t</w:t>
      </w:r>
      <w:r w:rsidR="005526C3" w:rsidRPr="003C001C">
        <w:t>ë</w:t>
      </w:r>
      <w:r w:rsidRPr="003C001C">
        <w:t xml:space="preserve"> trajtimit t</w:t>
      </w:r>
      <w:r w:rsidR="005526C3" w:rsidRPr="003C001C">
        <w:t>ë</w:t>
      </w:r>
      <w:r w:rsidRPr="003C001C">
        <w:t xml:space="preserve"> t</w:t>
      </w:r>
      <w:r w:rsidR="005526C3" w:rsidRPr="003C001C">
        <w:t>ë</w:t>
      </w:r>
      <w:r w:rsidRPr="003C001C">
        <w:t xml:space="preserve"> d</w:t>
      </w:r>
      <w:r w:rsidR="005526C3" w:rsidRPr="003C001C">
        <w:t>ë</w:t>
      </w:r>
      <w:r w:rsidRPr="003C001C">
        <w:t>nuarve</w:t>
      </w:r>
    </w:p>
    <w:p w:rsidR="00FB0CEA" w:rsidRPr="003C001C" w:rsidRDefault="00FB0CEA" w:rsidP="00147DB8">
      <w:pPr>
        <w:pStyle w:val="ListParagraph"/>
        <w:numPr>
          <w:ilvl w:val="0"/>
          <w:numId w:val="11"/>
        </w:numPr>
        <w:spacing w:line="276" w:lineRule="auto"/>
        <w:ind w:left="1080"/>
        <w:jc w:val="both"/>
      </w:pPr>
      <w:r w:rsidRPr="003C001C">
        <w:t>Mbajtja e t</w:t>
      </w:r>
      <w:r w:rsidR="005526C3" w:rsidRPr="003C001C">
        <w:t>ë</w:t>
      </w:r>
      <w:r w:rsidR="00BE77CF" w:rsidRPr="003C001C">
        <w:t xml:space="preserve"> burgosurve dhe para</w:t>
      </w:r>
      <w:r w:rsidRPr="003C001C">
        <w:t>burgosurve n</w:t>
      </w:r>
      <w:r w:rsidR="005526C3" w:rsidRPr="003C001C">
        <w:t>ë</w:t>
      </w:r>
      <w:r w:rsidRPr="003C001C">
        <w:t xml:space="preserve"> kushte sigurie nga trupa policore</w:t>
      </w:r>
    </w:p>
    <w:p w:rsidR="009A12D8" w:rsidRPr="003C001C" w:rsidRDefault="00CC6CCB" w:rsidP="00147DB8">
      <w:pPr>
        <w:pStyle w:val="ListParagraph"/>
        <w:numPr>
          <w:ilvl w:val="0"/>
          <w:numId w:val="11"/>
        </w:numPr>
        <w:spacing w:line="276" w:lineRule="auto"/>
        <w:ind w:left="1080"/>
        <w:jc w:val="both"/>
      </w:pPr>
      <w:r w:rsidRPr="003C001C">
        <w:t>Drejtimi dhe zhvillimi normal i aktivitetit p</w:t>
      </w:r>
      <w:r w:rsidR="00A47623" w:rsidRPr="003C001C">
        <w:t>ë</w:t>
      </w:r>
      <w:r w:rsidRPr="003C001C">
        <w:t>r mir</w:t>
      </w:r>
      <w:r w:rsidR="00A47623" w:rsidRPr="003C001C">
        <w:t>ë</w:t>
      </w:r>
      <w:r w:rsidRPr="003C001C">
        <w:t>funksionimin e p</w:t>
      </w:r>
      <w:r w:rsidR="00A47623" w:rsidRPr="003C001C">
        <w:t>ë</w:t>
      </w:r>
      <w:r w:rsidRPr="003C001C">
        <w:t>rgjithsh</w:t>
      </w:r>
      <w:r w:rsidR="00A47623" w:rsidRPr="003C001C">
        <w:t>ë</w:t>
      </w:r>
      <w:r w:rsidRPr="003C001C">
        <w:t>m t</w:t>
      </w:r>
      <w:r w:rsidR="00A47623" w:rsidRPr="003C001C">
        <w:t>ë</w:t>
      </w:r>
      <w:r w:rsidRPr="003C001C">
        <w:t xml:space="preserve"> sistemit t</w:t>
      </w:r>
      <w:r w:rsidR="00A47623" w:rsidRPr="003C001C">
        <w:t>ë</w:t>
      </w:r>
      <w:r w:rsidRPr="003C001C">
        <w:t xml:space="preserve"> burgjeve</w:t>
      </w:r>
      <w:r w:rsidR="003D25A2" w:rsidRPr="003C001C">
        <w:t>.</w:t>
      </w:r>
      <w:r w:rsidRPr="003C001C">
        <w:t xml:space="preserve"> </w:t>
      </w:r>
    </w:p>
    <w:p w:rsidR="005E503F" w:rsidRPr="003C001C" w:rsidRDefault="005702BE" w:rsidP="00DC7688">
      <w:pPr>
        <w:pStyle w:val="ListParagraph"/>
        <w:spacing w:line="276" w:lineRule="auto"/>
        <w:ind w:left="0"/>
        <w:jc w:val="both"/>
      </w:pPr>
      <w:r w:rsidRPr="003C001C">
        <w:t xml:space="preserve">Realizimi </w:t>
      </w:r>
      <w:r w:rsidR="00BC1B34" w:rsidRPr="003C001C">
        <w:t>i</w:t>
      </w:r>
      <w:r w:rsidRPr="003C001C">
        <w:t xml:space="preserve"> këtyre produkteve ndikojnë drejtëpërsëdrejti në</w:t>
      </w:r>
      <w:r w:rsidR="005526C3" w:rsidRPr="003C001C">
        <w:t xml:space="preserve"> p</w:t>
      </w:r>
      <w:r w:rsidR="00BB65B8" w:rsidRPr="003C001C">
        <w:t>ë</w:t>
      </w:r>
      <w:r w:rsidR="005526C3" w:rsidRPr="003C001C">
        <w:t>rmir</w:t>
      </w:r>
      <w:r w:rsidR="00BB65B8" w:rsidRPr="003C001C">
        <w:t>ë</w:t>
      </w:r>
      <w:r w:rsidR="005526C3" w:rsidRPr="003C001C">
        <w:t>simin e kushteve n</w:t>
      </w:r>
      <w:r w:rsidR="00BB65B8" w:rsidRPr="003C001C">
        <w:t>ë</w:t>
      </w:r>
      <w:r w:rsidR="005526C3" w:rsidRPr="003C001C">
        <w:t xml:space="preserve"> sistemin penite</w:t>
      </w:r>
      <w:r w:rsidR="00864EC3">
        <w:t>n</w:t>
      </w:r>
      <w:r w:rsidR="005526C3" w:rsidRPr="003C001C">
        <w:t>ciar.</w:t>
      </w:r>
      <w:r w:rsidR="00272F4D" w:rsidRPr="003C001C">
        <w:t xml:space="preserve"> </w:t>
      </w:r>
      <w:r w:rsidR="00270A74" w:rsidRPr="003C001C">
        <w:t>K</w:t>
      </w:r>
      <w:r w:rsidR="00A90A1B" w:rsidRPr="003C001C">
        <w:t>ë</w:t>
      </w:r>
      <w:r w:rsidR="00272F4D" w:rsidRPr="003C001C">
        <w:t>to produkte jan</w:t>
      </w:r>
      <w:r w:rsidR="00A90A1B" w:rsidRPr="003C001C">
        <w:t>ë</w:t>
      </w:r>
      <w:r w:rsidR="00272F4D" w:rsidRPr="003C001C">
        <w:t xml:space="preserve"> realizuar </w:t>
      </w:r>
      <w:r w:rsidR="000A752C" w:rsidRPr="003C001C">
        <w:t>t</w:t>
      </w:r>
      <w:r w:rsidR="00BB65B8" w:rsidRPr="003C001C">
        <w:t>ë</w:t>
      </w:r>
      <w:r w:rsidR="000A752C" w:rsidRPr="003C001C">
        <w:t xml:space="preserve"> gjith</w:t>
      </w:r>
      <w:r w:rsidR="00BB65B8" w:rsidRPr="003C001C">
        <w:t>ë</w:t>
      </w:r>
      <w:r w:rsidR="000A752C" w:rsidRPr="003C001C">
        <w:t xml:space="preserve"> plot</w:t>
      </w:r>
      <w:r w:rsidR="00BB65B8" w:rsidRPr="003C001C">
        <w:t>ë</w:t>
      </w:r>
      <w:r w:rsidR="000A752C" w:rsidRPr="003C001C">
        <w:t>sisht</w:t>
      </w:r>
      <w:r w:rsidR="00F81173">
        <w:t xml:space="preserve"> </w:t>
      </w:r>
      <w:r w:rsidR="000A752C" w:rsidRPr="003C001C">
        <w:t>sipas planifikimit</w:t>
      </w:r>
      <w:r w:rsidR="00F81173">
        <w:t>,</w:t>
      </w:r>
      <w:r w:rsidR="000A752C" w:rsidRPr="003C001C">
        <w:t xml:space="preserve"> </w:t>
      </w:r>
      <w:r w:rsidR="002F518C" w:rsidRPr="003C001C">
        <w:t xml:space="preserve">produkti </w:t>
      </w:r>
      <w:r w:rsidR="00CF1A45" w:rsidRPr="003C001C">
        <w:t>i</w:t>
      </w:r>
      <w:r w:rsidR="002F518C" w:rsidRPr="003C001C">
        <w:t xml:space="preserve"> par</w:t>
      </w:r>
      <w:r w:rsidR="00BB65B8" w:rsidRPr="003C001C">
        <w:t>ë</w:t>
      </w:r>
      <w:r w:rsidR="002F518C" w:rsidRPr="003C001C">
        <w:t xml:space="preserve"> </w:t>
      </w:r>
      <w:r w:rsidR="00BB65B8" w:rsidRPr="003C001C">
        <w:t>ë</w:t>
      </w:r>
      <w:r w:rsidR="002F518C" w:rsidRPr="003C001C">
        <w:t>sht</w:t>
      </w:r>
      <w:r w:rsidR="00BB65B8" w:rsidRPr="003C001C">
        <w:t>ë</w:t>
      </w:r>
      <w:r w:rsidR="002F518C" w:rsidRPr="003C001C">
        <w:t xml:space="preserve"> planifikuar </w:t>
      </w:r>
      <w:r w:rsidRPr="003C001C">
        <w:t xml:space="preserve">të trajtohen </w:t>
      </w:r>
      <w:r w:rsidR="002F518C" w:rsidRPr="003C001C">
        <w:t>5</w:t>
      </w:r>
      <w:r w:rsidR="005E503F" w:rsidRPr="003C001C">
        <w:t>,922</w:t>
      </w:r>
      <w:r w:rsidR="002F518C" w:rsidRPr="003C001C">
        <w:t xml:space="preserve"> </w:t>
      </w:r>
      <w:r w:rsidRPr="003C001C">
        <w:t xml:space="preserve">të burgosur </w:t>
      </w:r>
      <w:r w:rsidR="002F518C" w:rsidRPr="003C001C">
        <w:t xml:space="preserve">dhe </w:t>
      </w:r>
      <w:r w:rsidR="00BB65B8" w:rsidRPr="003C001C">
        <w:t>ë</w:t>
      </w:r>
      <w:r w:rsidR="00CF1A45" w:rsidRPr="003C001C">
        <w:t>sht</w:t>
      </w:r>
      <w:r w:rsidR="00BB65B8" w:rsidRPr="003C001C">
        <w:t>ë</w:t>
      </w:r>
      <w:r w:rsidR="00CF1A45" w:rsidRPr="003C001C">
        <w:t xml:space="preserve"> </w:t>
      </w:r>
      <w:r w:rsidR="002F518C" w:rsidRPr="003C001C">
        <w:t>realizuar</w:t>
      </w:r>
      <w:r w:rsidR="00CF1A45" w:rsidRPr="003C001C">
        <w:t xml:space="preserve"> </w:t>
      </w:r>
      <w:r w:rsidR="00AE5D19" w:rsidRPr="003C001C">
        <w:t>plot</w:t>
      </w:r>
      <w:r w:rsidR="00BB65B8" w:rsidRPr="003C001C">
        <w:t>ë</w:t>
      </w:r>
      <w:r w:rsidRPr="003C001C">
        <w:t>sisht. T</w:t>
      </w:r>
      <w:r w:rsidR="00CF1A45" w:rsidRPr="003C001C">
        <w:t>rajnimet jan</w:t>
      </w:r>
      <w:r w:rsidR="00BB65B8" w:rsidRPr="003C001C">
        <w:t>ë</w:t>
      </w:r>
      <w:r w:rsidR="00CF1A45" w:rsidRPr="003C001C">
        <w:t xml:space="preserve"> kryer sip</w:t>
      </w:r>
      <w:r w:rsidR="00AE5D19" w:rsidRPr="003C001C">
        <w:t>as planifikimit kurse trajtimi me sh</w:t>
      </w:r>
      <w:r w:rsidR="00BB65B8" w:rsidRPr="003C001C">
        <w:t>ë</w:t>
      </w:r>
      <w:r w:rsidR="00AE5D19" w:rsidRPr="003C001C">
        <w:t>rbim sh</w:t>
      </w:r>
      <w:r w:rsidR="00BB65B8" w:rsidRPr="003C001C">
        <w:t>ë</w:t>
      </w:r>
      <w:r w:rsidR="00AE5D19" w:rsidRPr="003C001C">
        <w:t>ndet</w:t>
      </w:r>
      <w:r w:rsidR="00BB65B8" w:rsidRPr="003C001C">
        <w:t>ë</w:t>
      </w:r>
      <w:r w:rsidR="00AE5D19" w:rsidRPr="003C001C">
        <w:t xml:space="preserve">sor </w:t>
      </w:r>
      <w:r w:rsidR="00BB65B8" w:rsidRPr="003C001C">
        <w:t>ë</w:t>
      </w:r>
      <w:r w:rsidR="00AE5D19" w:rsidRPr="003C001C">
        <w:t>sht</w:t>
      </w:r>
      <w:r w:rsidR="00BB65B8" w:rsidRPr="003C001C">
        <w:t>ë</w:t>
      </w:r>
      <w:r w:rsidR="00AE5D19" w:rsidRPr="003C001C">
        <w:t xml:space="preserve"> sipas rasteve dhe n</w:t>
      </w:r>
      <w:r w:rsidR="00BB65B8" w:rsidRPr="003C001C">
        <w:t>ë</w:t>
      </w:r>
      <w:r w:rsidR="00AE5D19" w:rsidRPr="003C001C">
        <w:t xml:space="preserve"> vazhdim</w:t>
      </w:r>
      <w:r w:rsidR="00BB65B8" w:rsidRPr="003C001C">
        <w:t>ë</w:t>
      </w:r>
      <w:r w:rsidR="00AE5D19" w:rsidRPr="003C001C">
        <w:t>si p</w:t>
      </w:r>
      <w:r w:rsidR="00BB65B8" w:rsidRPr="003C001C">
        <w:t>ë</w:t>
      </w:r>
      <w:r w:rsidR="00AE5D19" w:rsidRPr="003C001C">
        <w:t>r t</w:t>
      </w:r>
      <w:r w:rsidR="00BB65B8" w:rsidRPr="003C001C">
        <w:t>ë</w:t>
      </w:r>
      <w:r w:rsidR="00AE5D19" w:rsidRPr="003C001C">
        <w:t xml:space="preserve"> s</w:t>
      </w:r>
      <w:r w:rsidR="00BB65B8" w:rsidRPr="003C001C">
        <w:t>ë</w:t>
      </w:r>
      <w:r w:rsidR="00AE5D19" w:rsidRPr="003C001C">
        <w:t>mur</w:t>
      </w:r>
      <w:r w:rsidR="00BB65B8" w:rsidRPr="003C001C">
        <w:t>ë</w:t>
      </w:r>
      <w:r w:rsidR="00AE5D19" w:rsidRPr="003C001C">
        <w:t>t me s</w:t>
      </w:r>
      <w:r w:rsidR="00BB65B8" w:rsidRPr="003C001C">
        <w:t>ë</w:t>
      </w:r>
      <w:r w:rsidR="00AE5D19" w:rsidRPr="003C001C">
        <w:t>mundje kronike</w:t>
      </w:r>
      <w:r w:rsidRPr="003C001C">
        <w:t>. P</w:t>
      </w:r>
      <w:r w:rsidR="00A47623" w:rsidRPr="003C001C">
        <w:t>ë</w:t>
      </w:r>
      <w:r w:rsidR="00144D5B" w:rsidRPr="003C001C">
        <w:t>r viti</w:t>
      </w:r>
      <w:r w:rsidR="005E503F" w:rsidRPr="003C001C">
        <w:t>n</w:t>
      </w:r>
      <w:r w:rsidRPr="003C001C">
        <w:t xml:space="preserve"> 2018,</w:t>
      </w:r>
      <w:r w:rsidR="00144D5B" w:rsidRPr="003C001C">
        <w:t xml:space="preserve"> numri i t</w:t>
      </w:r>
      <w:r w:rsidR="00A47623" w:rsidRPr="003C001C">
        <w:t>ë</w:t>
      </w:r>
      <w:r w:rsidR="00144D5B" w:rsidRPr="003C001C">
        <w:t xml:space="preserve"> d</w:t>
      </w:r>
      <w:r w:rsidR="00A47623" w:rsidRPr="003C001C">
        <w:t>ë</w:t>
      </w:r>
      <w:r w:rsidR="00144D5B" w:rsidRPr="003C001C">
        <w:t>nuarve t</w:t>
      </w:r>
      <w:r w:rsidR="00A47623" w:rsidRPr="003C001C">
        <w:t>ë</w:t>
      </w:r>
      <w:r w:rsidR="00144D5B" w:rsidRPr="003C001C">
        <w:t xml:space="preserve"> trajtuar me sh</w:t>
      </w:r>
      <w:r w:rsidR="00A47623" w:rsidRPr="003C001C">
        <w:t>ë</w:t>
      </w:r>
      <w:r w:rsidR="00144D5B" w:rsidRPr="003C001C">
        <w:t>rbim sh</w:t>
      </w:r>
      <w:r w:rsidR="00A47623" w:rsidRPr="003C001C">
        <w:t>ë</w:t>
      </w:r>
      <w:r w:rsidR="00144D5B" w:rsidRPr="003C001C">
        <w:t>ndet</w:t>
      </w:r>
      <w:r w:rsidR="00A47623" w:rsidRPr="003C001C">
        <w:t>ë</w:t>
      </w:r>
      <w:r w:rsidR="00144D5B" w:rsidRPr="003C001C">
        <w:t xml:space="preserve">sor </w:t>
      </w:r>
      <w:r w:rsidR="00A47623" w:rsidRPr="003C001C">
        <w:t>ë</w:t>
      </w:r>
      <w:r w:rsidR="00144D5B" w:rsidRPr="003C001C">
        <w:t>sht</w:t>
      </w:r>
      <w:r w:rsidR="00A47623" w:rsidRPr="003C001C">
        <w:t>ë</w:t>
      </w:r>
      <w:r w:rsidR="00144D5B" w:rsidRPr="003C001C">
        <w:t xml:space="preserve"> </w:t>
      </w:r>
      <w:r w:rsidR="005E503F" w:rsidRPr="003C001C">
        <w:t>606</w:t>
      </w:r>
      <w:r w:rsidR="00144D5B" w:rsidRPr="003C001C">
        <w:t xml:space="preserve"> raste.</w:t>
      </w:r>
      <w:r w:rsidR="00AE5D19" w:rsidRPr="003C001C">
        <w:t xml:space="preserve"> P</w:t>
      </w:r>
      <w:r w:rsidR="00BB65B8" w:rsidRPr="003C001C">
        <w:t>ë</w:t>
      </w:r>
      <w:r w:rsidR="00AE5D19" w:rsidRPr="003C001C">
        <w:t>r sa i p</w:t>
      </w:r>
      <w:r w:rsidR="00BB65B8" w:rsidRPr="003C001C">
        <w:t>ë</w:t>
      </w:r>
      <w:r w:rsidR="00AE5D19" w:rsidRPr="003C001C">
        <w:t>rket t</w:t>
      </w:r>
      <w:r w:rsidR="00BB65B8" w:rsidRPr="003C001C">
        <w:t>ë</w:t>
      </w:r>
      <w:r w:rsidR="00AE5D19" w:rsidRPr="003C001C">
        <w:t xml:space="preserve"> d</w:t>
      </w:r>
      <w:r w:rsidR="00BB65B8" w:rsidRPr="003C001C">
        <w:t>ë</w:t>
      </w:r>
      <w:r w:rsidR="00AE5D19" w:rsidRPr="003C001C">
        <w:t>nuar</w:t>
      </w:r>
      <w:r w:rsidR="00A47623" w:rsidRPr="003C001C">
        <w:t>ë</w:t>
      </w:r>
      <w:r w:rsidR="00AE5D19" w:rsidRPr="003C001C">
        <w:t>ve t</w:t>
      </w:r>
      <w:r w:rsidR="00BB65B8" w:rsidRPr="003C001C">
        <w:t>ë</w:t>
      </w:r>
      <w:r w:rsidR="00AE5D19" w:rsidRPr="003C001C">
        <w:t xml:space="preserve"> mitur</w:t>
      </w:r>
      <w:r w:rsidRPr="003C001C">
        <w:t>,</w:t>
      </w:r>
      <w:r w:rsidR="00AE5D19" w:rsidRPr="003C001C">
        <w:t xml:space="preserve"> </w:t>
      </w:r>
      <w:r w:rsidR="00BB65B8" w:rsidRPr="003C001C">
        <w:t>ë</w:t>
      </w:r>
      <w:r w:rsidR="00AE5D19" w:rsidRPr="003C001C">
        <w:t>sht</w:t>
      </w:r>
      <w:r w:rsidR="00BB65B8" w:rsidRPr="003C001C">
        <w:t>ë</w:t>
      </w:r>
      <w:r w:rsidR="00AE5D19" w:rsidRPr="003C001C">
        <w:t xml:space="preserve"> ulur numri </w:t>
      </w:r>
      <w:r w:rsidR="00EA1234" w:rsidRPr="003C001C">
        <w:t>i</w:t>
      </w:r>
      <w:r w:rsidR="00AE5D19" w:rsidRPr="003C001C">
        <w:t xml:space="preserve"> tyre n</w:t>
      </w:r>
      <w:r w:rsidR="00BB65B8" w:rsidRPr="003C001C">
        <w:t>ë</w:t>
      </w:r>
      <w:r w:rsidR="00AE5D19" w:rsidRPr="003C001C">
        <w:t xml:space="preserve"> burgje sepse jan</w:t>
      </w:r>
      <w:r w:rsidR="00BB65B8" w:rsidRPr="003C001C">
        <w:t>ë</w:t>
      </w:r>
      <w:r w:rsidR="00AE5D19" w:rsidRPr="003C001C">
        <w:t xml:space="preserve"> trasferuar n</w:t>
      </w:r>
      <w:r w:rsidR="00BB65B8" w:rsidRPr="003C001C">
        <w:t>ë</w:t>
      </w:r>
      <w:r w:rsidR="00AE5D19" w:rsidRPr="003C001C">
        <w:t xml:space="preserve"> institucionet e veçanta t</w:t>
      </w:r>
      <w:r w:rsidR="00BB65B8" w:rsidRPr="003C001C">
        <w:t>ë</w:t>
      </w:r>
      <w:r w:rsidR="00AE5D19" w:rsidRPr="003C001C">
        <w:t xml:space="preserve"> vuajtjes s</w:t>
      </w:r>
      <w:r w:rsidR="00BB65B8" w:rsidRPr="003C001C">
        <w:t>ë</w:t>
      </w:r>
      <w:r w:rsidR="00AE5D19" w:rsidRPr="003C001C">
        <w:t xml:space="preserve"> d</w:t>
      </w:r>
      <w:r w:rsidR="00BB65B8" w:rsidRPr="003C001C">
        <w:t>ë</w:t>
      </w:r>
      <w:r w:rsidR="00AE5D19" w:rsidRPr="003C001C">
        <w:t>nimit. P</w:t>
      </w:r>
      <w:r w:rsidR="00BB65B8" w:rsidRPr="003C001C">
        <w:t>ë</w:t>
      </w:r>
      <w:r w:rsidR="00AE5D19" w:rsidRPr="003C001C">
        <w:t>r t</w:t>
      </w:r>
      <w:r w:rsidR="00BB65B8" w:rsidRPr="003C001C">
        <w:t>ë</w:t>
      </w:r>
      <w:r w:rsidR="00AE5D19" w:rsidRPr="003C001C">
        <w:t xml:space="preserve"> d</w:t>
      </w:r>
      <w:r w:rsidR="00BB65B8" w:rsidRPr="003C001C">
        <w:t>ë</w:t>
      </w:r>
      <w:r w:rsidR="00AE5D19" w:rsidRPr="003C001C">
        <w:t xml:space="preserve">nuarat </w:t>
      </w:r>
      <w:r w:rsidR="00C54331" w:rsidRPr="003C001C">
        <w:t>g</w:t>
      </w:r>
      <w:r w:rsidRPr="003C001C">
        <w:t xml:space="preserve">ra, </w:t>
      </w:r>
      <w:r w:rsidR="00AE5D19" w:rsidRPr="003C001C">
        <w:t>jan</w:t>
      </w:r>
      <w:r w:rsidR="00BB65B8" w:rsidRPr="003C001C">
        <w:t>ë</w:t>
      </w:r>
      <w:r w:rsidR="00AE5D19" w:rsidRPr="003C001C">
        <w:t xml:space="preserve"> krijuar kus</w:t>
      </w:r>
      <w:r w:rsidR="004F4F5C" w:rsidRPr="003C001C">
        <w:t>h</w:t>
      </w:r>
      <w:r w:rsidR="00AE5D19" w:rsidRPr="003C001C">
        <w:t>te t</w:t>
      </w:r>
      <w:r w:rsidR="00BB65B8" w:rsidRPr="003C001C">
        <w:t>ë</w:t>
      </w:r>
      <w:r w:rsidR="00AE5D19" w:rsidRPr="003C001C">
        <w:t xml:space="preserve"> veçanta t</w:t>
      </w:r>
      <w:r w:rsidR="00BB65B8" w:rsidRPr="003C001C">
        <w:t>ë</w:t>
      </w:r>
      <w:r w:rsidR="00AE5D19" w:rsidRPr="003C001C">
        <w:t xml:space="preserve"> vuajtjes s</w:t>
      </w:r>
      <w:r w:rsidR="00BB65B8" w:rsidRPr="003C001C">
        <w:t>ë</w:t>
      </w:r>
      <w:r w:rsidR="00AE5D19" w:rsidRPr="003C001C">
        <w:t xml:space="preserve"> d</w:t>
      </w:r>
      <w:r w:rsidR="00BB65B8" w:rsidRPr="003C001C">
        <w:t>ë</w:t>
      </w:r>
      <w:r w:rsidR="00AE5D19" w:rsidRPr="003C001C">
        <w:t>nimit, jan</w:t>
      </w:r>
      <w:r w:rsidR="00BB65B8" w:rsidRPr="003C001C">
        <w:t>ë</w:t>
      </w:r>
      <w:r w:rsidR="00AE5D19" w:rsidRPr="003C001C">
        <w:t xml:space="preserve"> krijuar mund</w:t>
      </w:r>
      <w:r w:rsidR="00BB65B8" w:rsidRPr="003C001C">
        <w:t>ë</w:t>
      </w:r>
      <w:r w:rsidR="00AE5D19" w:rsidRPr="003C001C">
        <w:t>si p</w:t>
      </w:r>
      <w:r w:rsidR="00BB65B8" w:rsidRPr="003C001C">
        <w:t>ë</w:t>
      </w:r>
      <w:r w:rsidR="00AE5D19" w:rsidRPr="003C001C">
        <w:t>r pjes</w:t>
      </w:r>
      <w:r w:rsidR="00BB65B8" w:rsidRPr="003C001C">
        <w:t>ë</w:t>
      </w:r>
      <w:r w:rsidR="00AE5D19" w:rsidRPr="003C001C">
        <w:t>marrje n</w:t>
      </w:r>
      <w:r w:rsidR="00BB65B8" w:rsidRPr="003C001C">
        <w:t>ë</w:t>
      </w:r>
      <w:r w:rsidR="00AE5D19" w:rsidRPr="003C001C">
        <w:t xml:space="preserve"> programe </w:t>
      </w:r>
      <w:r w:rsidR="00155B0A" w:rsidRPr="003C001C">
        <w:t>kualifikimi p</w:t>
      </w:r>
      <w:r w:rsidR="00BB65B8" w:rsidRPr="003C001C">
        <w:t>ë</w:t>
      </w:r>
      <w:r w:rsidR="00155B0A" w:rsidRPr="003C001C">
        <w:t>r t</w:t>
      </w:r>
      <w:r w:rsidR="00BB65B8" w:rsidRPr="003C001C">
        <w:t>ë</w:t>
      </w:r>
      <w:r w:rsidR="00155B0A" w:rsidRPr="003C001C">
        <w:t xml:space="preserve"> patur mund</w:t>
      </w:r>
      <w:r w:rsidR="00BB65B8" w:rsidRPr="003C001C">
        <w:t>ë</w:t>
      </w:r>
      <w:r w:rsidR="00155B0A" w:rsidRPr="003C001C">
        <w:t>si pun</w:t>
      </w:r>
      <w:r w:rsidR="00BB65B8" w:rsidRPr="003C001C">
        <w:t>ë</w:t>
      </w:r>
      <w:r w:rsidR="00155B0A" w:rsidRPr="003C001C">
        <w:t>simi pas vuajtjes s</w:t>
      </w:r>
      <w:r w:rsidR="00BB65B8" w:rsidRPr="003C001C">
        <w:t>ë</w:t>
      </w:r>
      <w:r w:rsidR="00155B0A" w:rsidRPr="003C001C">
        <w:t xml:space="preserve"> d</w:t>
      </w:r>
      <w:r w:rsidR="00BB65B8" w:rsidRPr="003C001C">
        <w:t>ë</w:t>
      </w:r>
      <w:r w:rsidR="00155B0A" w:rsidRPr="003C001C">
        <w:t>nimit.</w:t>
      </w:r>
      <w:r w:rsidR="00C54331" w:rsidRPr="003C001C">
        <w:t xml:space="preserve"> </w:t>
      </w:r>
    </w:p>
    <w:p w:rsidR="003E086E" w:rsidRPr="003C001C" w:rsidRDefault="00155B0A" w:rsidP="00DC7688">
      <w:pPr>
        <w:pStyle w:val="ListParagraph"/>
        <w:spacing w:line="276" w:lineRule="auto"/>
        <w:ind w:left="0"/>
        <w:jc w:val="both"/>
      </w:pPr>
      <w:r w:rsidRPr="003C001C">
        <w:t>P</w:t>
      </w:r>
      <w:r w:rsidR="00BB65B8" w:rsidRPr="003C001C">
        <w:t>ë</w:t>
      </w:r>
      <w:r w:rsidRPr="003C001C">
        <w:t>r sa i p</w:t>
      </w:r>
      <w:r w:rsidR="00BB65B8" w:rsidRPr="003C001C">
        <w:t>ë</w:t>
      </w:r>
      <w:r w:rsidRPr="003C001C">
        <w:t>rket shpenzimeve kapitale</w:t>
      </w:r>
      <w:r w:rsidR="00E1404B" w:rsidRPr="003C001C">
        <w:t xml:space="preserve"> </w:t>
      </w:r>
      <w:r w:rsidRPr="003C001C">
        <w:t>ato jan</w:t>
      </w:r>
      <w:r w:rsidR="00BB65B8" w:rsidRPr="003C001C">
        <w:t>ë</w:t>
      </w:r>
      <w:r w:rsidRPr="003C001C">
        <w:t xml:space="preserve"> realizuar </w:t>
      </w:r>
      <w:r w:rsidR="005E503F" w:rsidRPr="003C001C">
        <w:t>96</w:t>
      </w:r>
      <w:r w:rsidRPr="003C001C">
        <w:t>%</w:t>
      </w:r>
      <w:r w:rsidR="005702BE" w:rsidRPr="003C001C">
        <w:t>,</w:t>
      </w:r>
      <w:r w:rsidR="004E3376" w:rsidRPr="003C001C">
        <w:t xml:space="preserve"> </w:t>
      </w:r>
      <w:r w:rsidR="003E086E" w:rsidRPr="003C001C">
        <w:t>nga 400</w:t>
      </w:r>
      <w:r w:rsidR="00F81173">
        <w:t>,000,000</w:t>
      </w:r>
      <w:r w:rsidR="003E086E" w:rsidRPr="003C001C">
        <w:t xml:space="preserve"> lek</w:t>
      </w:r>
      <w:r w:rsidR="003C001C" w:rsidRPr="003C001C">
        <w:t>ë</w:t>
      </w:r>
      <w:r w:rsidR="003E086E" w:rsidRPr="003C001C">
        <w:t xml:space="preserve"> t</w:t>
      </w:r>
      <w:r w:rsidR="003C001C" w:rsidRPr="003C001C">
        <w:t>ë</w:t>
      </w:r>
      <w:r w:rsidR="003E086E" w:rsidRPr="003C001C">
        <w:t xml:space="preserve"> parashikuara jan</w:t>
      </w:r>
      <w:r w:rsidR="003C001C" w:rsidRPr="003C001C">
        <w:t>ë</w:t>
      </w:r>
      <w:r w:rsidR="003E086E" w:rsidRPr="003C001C">
        <w:t xml:space="preserve"> realizuar 384</w:t>
      </w:r>
      <w:r w:rsidR="00F81173">
        <w:t>,000,000</w:t>
      </w:r>
      <w:r w:rsidR="003E086E" w:rsidRPr="003C001C">
        <w:t xml:space="preserve"> lek</w:t>
      </w:r>
      <w:r w:rsidR="003C001C" w:rsidRPr="003C001C">
        <w:t>ë</w:t>
      </w:r>
      <w:r w:rsidR="003E086E" w:rsidRPr="003C001C">
        <w:t>.</w:t>
      </w:r>
    </w:p>
    <w:p w:rsidR="00DC7688" w:rsidRDefault="001B342F" w:rsidP="00954C53">
      <w:pPr>
        <w:pStyle w:val="ListParagraph"/>
        <w:spacing w:line="276" w:lineRule="auto"/>
        <w:ind w:left="0"/>
        <w:jc w:val="both"/>
      </w:pPr>
      <w:r w:rsidRPr="003C001C">
        <w:t>M</w:t>
      </w:r>
      <w:r w:rsidR="005B10D3" w:rsidRPr="003C001C">
        <w:t>ë</w:t>
      </w:r>
      <w:r w:rsidRPr="003C001C">
        <w:t xml:space="preserve"> posht</w:t>
      </w:r>
      <w:r w:rsidR="005B10D3" w:rsidRPr="003C001C">
        <w:t>ë</w:t>
      </w:r>
      <w:r w:rsidRPr="003C001C">
        <w:t xml:space="preserve"> po listojm</w:t>
      </w:r>
      <w:r w:rsidR="005B10D3" w:rsidRPr="003C001C">
        <w:t>ë</w:t>
      </w:r>
      <w:r w:rsidRPr="003C001C">
        <w:t xml:space="preserve"> t</w:t>
      </w:r>
      <w:r w:rsidR="005B10D3" w:rsidRPr="003C001C">
        <w:t>ë</w:t>
      </w:r>
      <w:r w:rsidRPr="003C001C">
        <w:t xml:space="preserve"> gjitha projektet e planifikuara p</w:t>
      </w:r>
      <w:r w:rsidR="005B10D3" w:rsidRPr="003C001C">
        <w:t>ë</w:t>
      </w:r>
      <w:r w:rsidRPr="003C001C">
        <w:t>r vitin 2018, p</w:t>
      </w:r>
      <w:r w:rsidR="005B10D3" w:rsidRPr="003C001C">
        <w:t>ë</w:t>
      </w:r>
      <w:r w:rsidRPr="003C001C">
        <w:t>r Sistemin e Burgjeve, realizimi i t</w:t>
      </w:r>
      <w:r w:rsidR="005B10D3" w:rsidRPr="003C001C">
        <w:t>ë</w:t>
      </w:r>
      <w:r w:rsidRPr="003C001C">
        <w:t xml:space="preserve"> cilave, do t</w:t>
      </w:r>
      <w:r w:rsidR="005B10D3" w:rsidRPr="003C001C">
        <w:t>ë</w:t>
      </w:r>
      <w:r w:rsidRPr="003C001C">
        <w:t xml:space="preserve"> kontribuoj</w:t>
      </w:r>
      <w:r w:rsidR="005B10D3" w:rsidRPr="003C001C">
        <w:t>ë</w:t>
      </w:r>
      <w:r w:rsidRPr="003C001C">
        <w:t xml:space="preserve"> ndjesh</w:t>
      </w:r>
      <w:r w:rsidR="005B10D3" w:rsidRPr="003C001C">
        <w:t>ë</w:t>
      </w:r>
      <w:r w:rsidRPr="003C001C">
        <w:t>m n</w:t>
      </w:r>
      <w:r w:rsidR="005B10D3" w:rsidRPr="003C001C">
        <w:t>ë</w:t>
      </w:r>
      <w:r w:rsidRPr="003C001C">
        <w:t xml:space="preserve"> realizimin e objektivave t</w:t>
      </w:r>
      <w:r w:rsidR="005B10D3" w:rsidRPr="003C001C">
        <w:t>ë</w:t>
      </w:r>
      <w:r w:rsidRPr="003C001C">
        <w:t xml:space="preserve"> parashikuara n</w:t>
      </w:r>
      <w:r w:rsidR="005B10D3" w:rsidRPr="003C001C">
        <w:t>ë</w:t>
      </w:r>
      <w:r w:rsidRPr="003C001C">
        <w:t xml:space="preserve"> funksion t</w:t>
      </w:r>
      <w:r w:rsidR="005B10D3" w:rsidRPr="003C001C">
        <w:t>ë</w:t>
      </w:r>
      <w:r w:rsidRPr="003C001C">
        <w:t xml:space="preserve"> reform</w:t>
      </w:r>
      <w:r w:rsidR="005B10D3" w:rsidRPr="003C001C">
        <w:t>ë</w:t>
      </w:r>
      <w:r w:rsidRPr="003C001C">
        <w:t>s n</w:t>
      </w:r>
      <w:r w:rsidR="005B10D3" w:rsidRPr="003C001C">
        <w:t>ë</w:t>
      </w:r>
      <w:r w:rsidRPr="003C001C">
        <w:t xml:space="preserve"> sistemin penitenciar.  </w:t>
      </w:r>
    </w:p>
    <w:p w:rsidR="002410FD" w:rsidRPr="003C001C" w:rsidRDefault="002410FD" w:rsidP="00954C53">
      <w:pPr>
        <w:pStyle w:val="ListParagraph"/>
        <w:spacing w:line="276" w:lineRule="auto"/>
        <w:ind w:left="0"/>
        <w:jc w:val="both"/>
      </w:pPr>
    </w:p>
    <w:p w:rsidR="00BD15E6" w:rsidRDefault="00BD15E6" w:rsidP="00BD15E6">
      <w:pPr>
        <w:pStyle w:val="ListParagraph"/>
        <w:numPr>
          <w:ilvl w:val="0"/>
          <w:numId w:val="33"/>
        </w:numPr>
        <w:tabs>
          <w:tab w:val="left" w:pos="1155"/>
        </w:tabs>
        <w:jc w:val="both"/>
        <w:rPr>
          <w:bCs/>
          <w:noProof/>
        </w:rPr>
      </w:pPr>
      <w:r w:rsidRPr="003C001C">
        <w:rPr>
          <w:bCs/>
          <w:noProof/>
        </w:rPr>
        <w:t>Studime projektime planifikuar 973</w:t>
      </w:r>
      <w:r w:rsidR="005441A3">
        <w:rPr>
          <w:bCs/>
          <w:noProof/>
        </w:rPr>
        <w:t>,000</w:t>
      </w:r>
      <w:r w:rsidRPr="003C001C">
        <w:rPr>
          <w:bCs/>
          <w:noProof/>
        </w:rPr>
        <w:t xml:space="preserve"> lek</w:t>
      </w:r>
      <w:r w:rsidR="003C001C" w:rsidRPr="003C001C">
        <w:rPr>
          <w:bCs/>
          <w:noProof/>
        </w:rPr>
        <w:t>ë</w:t>
      </w:r>
      <w:r w:rsidRPr="003C001C">
        <w:rPr>
          <w:bCs/>
          <w:noProof/>
        </w:rPr>
        <w:t xml:space="preserve"> realizuar 973</w:t>
      </w:r>
      <w:r w:rsidR="005441A3">
        <w:rPr>
          <w:bCs/>
          <w:noProof/>
        </w:rPr>
        <w:t>,000</w:t>
      </w:r>
      <w:r w:rsidR="000850FC" w:rsidRPr="003C001C">
        <w:rPr>
          <w:bCs/>
          <w:noProof/>
        </w:rPr>
        <w:t xml:space="preserve"> </w:t>
      </w:r>
      <w:r w:rsidRPr="003C001C">
        <w:rPr>
          <w:bCs/>
          <w:noProof/>
        </w:rPr>
        <w:t>lek</w:t>
      </w:r>
      <w:r w:rsidR="003C001C" w:rsidRPr="003C001C">
        <w:rPr>
          <w:bCs/>
          <w:noProof/>
        </w:rPr>
        <w:t>ë</w:t>
      </w:r>
      <w:r w:rsidRPr="003C001C">
        <w:rPr>
          <w:bCs/>
          <w:noProof/>
        </w:rPr>
        <w:t xml:space="preserve"> </w:t>
      </w:r>
    </w:p>
    <w:p w:rsidR="002410FD" w:rsidRPr="003C001C" w:rsidRDefault="002410FD" w:rsidP="002410FD">
      <w:pPr>
        <w:pStyle w:val="ListParagraph"/>
        <w:tabs>
          <w:tab w:val="left" w:pos="1155"/>
        </w:tabs>
        <w:jc w:val="both"/>
        <w:rPr>
          <w:bCs/>
          <w:noProof/>
        </w:rPr>
      </w:pPr>
    </w:p>
    <w:p w:rsidR="00BD15E6" w:rsidRDefault="00BD15E6" w:rsidP="00BD15E6">
      <w:pPr>
        <w:pStyle w:val="ListParagraph"/>
        <w:numPr>
          <w:ilvl w:val="0"/>
          <w:numId w:val="33"/>
        </w:numPr>
        <w:tabs>
          <w:tab w:val="left" w:pos="1155"/>
        </w:tabs>
        <w:jc w:val="both"/>
        <w:rPr>
          <w:bCs/>
          <w:noProof/>
        </w:rPr>
      </w:pPr>
      <w:r w:rsidRPr="003C001C">
        <w:rPr>
          <w:bCs/>
          <w:noProof/>
        </w:rPr>
        <w:t>Blerje automjete p</w:t>
      </w:r>
      <w:r w:rsidR="003C001C" w:rsidRPr="003C001C">
        <w:rPr>
          <w:bCs/>
          <w:noProof/>
        </w:rPr>
        <w:t>ë</w:t>
      </w:r>
      <w:r w:rsidRPr="003C001C">
        <w:rPr>
          <w:bCs/>
          <w:noProof/>
        </w:rPr>
        <w:t>r Sistemin e Burgjeve planifikuar 23,200</w:t>
      </w:r>
      <w:r w:rsidR="005320F1">
        <w:rPr>
          <w:bCs/>
          <w:noProof/>
        </w:rPr>
        <w:t>,000</w:t>
      </w:r>
      <w:r w:rsidR="000850FC" w:rsidRPr="003C001C">
        <w:rPr>
          <w:bCs/>
          <w:noProof/>
        </w:rPr>
        <w:t xml:space="preserve"> </w:t>
      </w:r>
      <w:r w:rsidRPr="003C001C">
        <w:rPr>
          <w:bCs/>
          <w:noProof/>
        </w:rPr>
        <w:t>lek</w:t>
      </w:r>
      <w:r w:rsidR="003C001C" w:rsidRPr="003C001C">
        <w:rPr>
          <w:bCs/>
          <w:noProof/>
        </w:rPr>
        <w:t>ë</w:t>
      </w:r>
      <w:r w:rsidRPr="003C001C">
        <w:rPr>
          <w:bCs/>
          <w:noProof/>
        </w:rPr>
        <w:t xml:space="preserve"> dhe realizuar 23,200</w:t>
      </w:r>
      <w:r w:rsidR="005320F1">
        <w:rPr>
          <w:bCs/>
          <w:noProof/>
        </w:rPr>
        <w:t>,000</w:t>
      </w:r>
      <w:r w:rsidR="000850FC" w:rsidRPr="003C001C">
        <w:rPr>
          <w:bCs/>
          <w:noProof/>
        </w:rPr>
        <w:t xml:space="preserve"> </w:t>
      </w:r>
      <w:r w:rsidRPr="003C001C">
        <w:rPr>
          <w:bCs/>
          <w:noProof/>
        </w:rPr>
        <w:t>lek</w:t>
      </w:r>
      <w:r w:rsidR="003C001C" w:rsidRPr="003C001C">
        <w:rPr>
          <w:bCs/>
          <w:noProof/>
        </w:rPr>
        <w:t>ë</w:t>
      </w:r>
    </w:p>
    <w:p w:rsidR="002410FD" w:rsidRPr="003C001C" w:rsidRDefault="002410FD" w:rsidP="002410FD">
      <w:pPr>
        <w:pStyle w:val="ListParagraph"/>
        <w:tabs>
          <w:tab w:val="left" w:pos="1155"/>
        </w:tabs>
        <w:jc w:val="both"/>
        <w:rPr>
          <w:bCs/>
          <w:noProof/>
        </w:rPr>
      </w:pPr>
    </w:p>
    <w:p w:rsidR="00BD15E6" w:rsidRDefault="00BD15E6" w:rsidP="00BD15E6">
      <w:pPr>
        <w:pStyle w:val="ListParagraph"/>
        <w:numPr>
          <w:ilvl w:val="0"/>
          <w:numId w:val="33"/>
        </w:numPr>
        <w:tabs>
          <w:tab w:val="left" w:pos="1155"/>
        </w:tabs>
        <w:jc w:val="both"/>
        <w:rPr>
          <w:bCs/>
          <w:noProof/>
        </w:rPr>
      </w:pPr>
      <w:r w:rsidRPr="003C001C">
        <w:rPr>
          <w:bCs/>
          <w:noProof/>
        </w:rPr>
        <w:t>Blerje pajisje t</w:t>
      </w:r>
      <w:r w:rsidR="003C001C" w:rsidRPr="003C001C">
        <w:rPr>
          <w:bCs/>
          <w:noProof/>
        </w:rPr>
        <w:t>ë</w:t>
      </w:r>
      <w:r w:rsidRPr="003C001C">
        <w:rPr>
          <w:bCs/>
          <w:noProof/>
        </w:rPr>
        <w:t xml:space="preserve"> ndryshme p</w:t>
      </w:r>
      <w:r w:rsidR="003C001C" w:rsidRPr="003C001C">
        <w:rPr>
          <w:bCs/>
          <w:noProof/>
        </w:rPr>
        <w:t>ë</w:t>
      </w:r>
      <w:r w:rsidRPr="003C001C">
        <w:rPr>
          <w:bCs/>
          <w:noProof/>
        </w:rPr>
        <w:t>r Sistemin e Burgjeve planifikuar 137,066</w:t>
      </w:r>
      <w:r w:rsidR="00EB7382">
        <w:rPr>
          <w:bCs/>
          <w:noProof/>
        </w:rPr>
        <w:t xml:space="preserve">,000 </w:t>
      </w:r>
      <w:r w:rsidRPr="003C001C">
        <w:rPr>
          <w:bCs/>
          <w:noProof/>
        </w:rPr>
        <w:t>lek</w:t>
      </w:r>
      <w:r w:rsidR="003C001C" w:rsidRPr="003C001C">
        <w:rPr>
          <w:bCs/>
          <w:noProof/>
        </w:rPr>
        <w:t>ë</w:t>
      </w:r>
      <w:r w:rsidRPr="003C001C">
        <w:rPr>
          <w:bCs/>
          <w:noProof/>
        </w:rPr>
        <w:t xml:space="preserve"> realizuar 135,865</w:t>
      </w:r>
      <w:r w:rsidR="00EB7382">
        <w:rPr>
          <w:bCs/>
          <w:noProof/>
        </w:rPr>
        <w:t>,000</w:t>
      </w:r>
      <w:r w:rsidRPr="003C001C">
        <w:rPr>
          <w:bCs/>
          <w:noProof/>
        </w:rPr>
        <w:t xml:space="preserve"> lek</w:t>
      </w:r>
      <w:r w:rsidR="003C001C" w:rsidRPr="003C001C">
        <w:rPr>
          <w:bCs/>
          <w:noProof/>
        </w:rPr>
        <w:t>ë</w:t>
      </w:r>
      <w:r w:rsidRPr="003C001C">
        <w:rPr>
          <w:bCs/>
          <w:noProof/>
        </w:rPr>
        <w:t xml:space="preserve">. </w:t>
      </w:r>
      <w:r w:rsidR="003C001C" w:rsidRPr="003C001C">
        <w:rPr>
          <w:bCs/>
          <w:noProof/>
        </w:rPr>
        <w:t>Ë</w:t>
      </w:r>
      <w:r w:rsidRPr="003C001C">
        <w:rPr>
          <w:bCs/>
          <w:noProof/>
        </w:rPr>
        <w:t>sht</w:t>
      </w:r>
      <w:r w:rsidR="003C001C" w:rsidRPr="003C001C">
        <w:rPr>
          <w:bCs/>
          <w:noProof/>
        </w:rPr>
        <w:t>ë</w:t>
      </w:r>
      <w:r w:rsidRPr="003C001C">
        <w:rPr>
          <w:bCs/>
          <w:noProof/>
        </w:rPr>
        <w:t xml:space="preserve"> realizuar polt</w:t>
      </w:r>
      <w:r w:rsidR="003C001C" w:rsidRPr="003C001C">
        <w:rPr>
          <w:bCs/>
          <w:noProof/>
        </w:rPr>
        <w:t>ë</w:t>
      </w:r>
      <w:r w:rsidRPr="003C001C">
        <w:rPr>
          <w:bCs/>
          <w:noProof/>
        </w:rPr>
        <w:t>sisht vlera e mbartur nga 2017 dhe vlera e kontraktuar p</w:t>
      </w:r>
      <w:r w:rsidR="003C001C" w:rsidRPr="003C001C">
        <w:rPr>
          <w:bCs/>
          <w:noProof/>
        </w:rPr>
        <w:t>ë</w:t>
      </w:r>
      <w:r w:rsidRPr="003C001C">
        <w:rPr>
          <w:bCs/>
          <w:noProof/>
        </w:rPr>
        <w:t>r vitin 2018</w:t>
      </w:r>
    </w:p>
    <w:p w:rsidR="002410FD" w:rsidRPr="002410FD" w:rsidRDefault="002410FD" w:rsidP="002410FD">
      <w:pPr>
        <w:pStyle w:val="ListParagraph"/>
        <w:rPr>
          <w:bCs/>
          <w:noProof/>
        </w:rPr>
      </w:pPr>
    </w:p>
    <w:p w:rsidR="002410FD" w:rsidRPr="003C001C" w:rsidRDefault="002410FD" w:rsidP="002410FD">
      <w:pPr>
        <w:pStyle w:val="ListParagraph"/>
        <w:tabs>
          <w:tab w:val="left" w:pos="1155"/>
        </w:tabs>
        <w:jc w:val="both"/>
        <w:rPr>
          <w:bCs/>
          <w:noProof/>
        </w:rPr>
      </w:pPr>
    </w:p>
    <w:p w:rsidR="00BD15E6" w:rsidRPr="002410FD" w:rsidRDefault="00BD15E6" w:rsidP="00BD15E6">
      <w:pPr>
        <w:pStyle w:val="ListParagraph"/>
        <w:numPr>
          <w:ilvl w:val="0"/>
          <w:numId w:val="33"/>
        </w:numPr>
        <w:tabs>
          <w:tab w:val="left" w:pos="1155"/>
        </w:tabs>
        <w:jc w:val="both"/>
        <w:rPr>
          <w:bCs/>
          <w:noProof/>
        </w:rPr>
      </w:pPr>
      <w:r w:rsidRPr="003C001C">
        <w:rPr>
          <w:bCs/>
          <w:noProof/>
        </w:rPr>
        <w:t>Rikonstruksion i dhom</w:t>
      </w:r>
      <w:r w:rsidR="003C001C" w:rsidRPr="003C001C">
        <w:rPr>
          <w:bCs/>
          <w:noProof/>
        </w:rPr>
        <w:t>ë</w:t>
      </w:r>
      <w:r w:rsidRPr="003C001C">
        <w:rPr>
          <w:bCs/>
          <w:noProof/>
        </w:rPr>
        <w:t>s s</w:t>
      </w:r>
      <w:r w:rsidR="003C001C" w:rsidRPr="003C001C">
        <w:rPr>
          <w:bCs/>
          <w:noProof/>
        </w:rPr>
        <w:t>ë</w:t>
      </w:r>
      <w:r w:rsidRPr="003C001C">
        <w:rPr>
          <w:bCs/>
          <w:noProof/>
        </w:rPr>
        <w:t xml:space="preserve"> serverave n</w:t>
      </w:r>
      <w:r w:rsidR="003C001C" w:rsidRPr="003C001C">
        <w:rPr>
          <w:bCs/>
          <w:noProof/>
        </w:rPr>
        <w:t>ë</w:t>
      </w:r>
      <w:r w:rsidRPr="003C001C">
        <w:rPr>
          <w:bCs/>
          <w:noProof/>
        </w:rPr>
        <w:t xml:space="preserve"> Drejtorin</w:t>
      </w:r>
      <w:r w:rsidR="003C001C" w:rsidRPr="003C001C">
        <w:rPr>
          <w:bCs/>
          <w:noProof/>
        </w:rPr>
        <w:t>ë</w:t>
      </w:r>
      <w:r w:rsidRPr="003C001C">
        <w:rPr>
          <w:bCs/>
          <w:noProof/>
        </w:rPr>
        <w:t xml:space="preserve"> e P</w:t>
      </w:r>
      <w:r w:rsidR="003C001C" w:rsidRPr="003C001C">
        <w:rPr>
          <w:bCs/>
          <w:noProof/>
        </w:rPr>
        <w:t>ë</w:t>
      </w:r>
      <w:r w:rsidRPr="003C001C">
        <w:rPr>
          <w:bCs/>
          <w:noProof/>
        </w:rPr>
        <w:t>rgjithshme t</w:t>
      </w:r>
      <w:r w:rsidR="003C001C" w:rsidRPr="003C001C">
        <w:rPr>
          <w:bCs/>
          <w:noProof/>
        </w:rPr>
        <w:t>ë</w:t>
      </w:r>
      <w:r w:rsidRPr="003C001C">
        <w:rPr>
          <w:bCs/>
          <w:noProof/>
        </w:rPr>
        <w:t xml:space="preserve"> Burgjeve planifikuar 6 </w:t>
      </w:r>
      <w:r w:rsidR="00336273" w:rsidRPr="003C001C">
        <w:rPr>
          <w:bCs/>
          <w:noProof/>
        </w:rPr>
        <w:t>,0</w:t>
      </w:r>
      <w:r w:rsidRPr="003C001C">
        <w:rPr>
          <w:bCs/>
          <w:noProof/>
        </w:rPr>
        <w:t>8</w:t>
      </w:r>
      <w:r w:rsidR="00336273" w:rsidRPr="003C001C">
        <w:rPr>
          <w:bCs/>
          <w:noProof/>
        </w:rPr>
        <w:t>6</w:t>
      </w:r>
      <w:r w:rsidR="008E1293">
        <w:rPr>
          <w:bCs/>
          <w:noProof/>
        </w:rPr>
        <w:t>,000</w:t>
      </w:r>
      <w:r w:rsidRPr="003C001C">
        <w:rPr>
          <w:bCs/>
          <w:noProof/>
        </w:rPr>
        <w:t xml:space="preserve"> lek</w:t>
      </w:r>
      <w:r w:rsidR="003C001C" w:rsidRPr="003C001C">
        <w:rPr>
          <w:bCs/>
          <w:noProof/>
        </w:rPr>
        <w:t>ë</w:t>
      </w:r>
      <w:r w:rsidRPr="003C001C">
        <w:rPr>
          <w:bCs/>
          <w:noProof/>
        </w:rPr>
        <w:t xml:space="preserve"> nuk </w:t>
      </w:r>
      <w:r w:rsidR="003C001C" w:rsidRPr="003C001C">
        <w:rPr>
          <w:bCs/>
          <w:noProof/>
        </w:rPr>
        <w:t>ë</w:t>
      </w:r>
      <w:r w:rsidRPr="003C001C">
        <w:rPr>
          <w:bCs/>
          <w:noProof/>
        </w:rPr>
        <w:t>sht</w:t>
      </w:r>
      <w:r w:rsidR="003C001C" w:rsidRPr="003C001C">
        <w:rPr>
          <w:bCs/>
          <w:noProof/>
        </w:rPr>
        <w:t>ë</w:t>
      </w:r>
      <w:r w:rsidRPr="003C001C">
        <w:rPr>
          <w:bCs/>
          <w:noProof/>
        </w:rPr>
        <w:t xml:space="preserve"> realizuar </w:t>
      </w:r>
      <w:r w:rsidRPr="003C001C">
        <w:rPr>
          <w:bCs/>
          <w:i/>
          <w:noProof/>
        </w:rPr>
        <w:t>(AKSHI ka lidhur kontrat</w:t>
      </w:r>
      <w:r w:rsidR="003C001C" w:rsidRPr="003C001C">
        <w:rPr>
          <w:bCs/>
          <w:i/>
          <w:noProof/>
        </w:rPr>
        <w:t>ë</w:t>
      </w:r>
      <w:r w:rsidRPr="003C001C">
        <w:rPr>
          <w:bCs/>
          <w:i/>
          <w:noProof/>
        </w:rPr>
        <w:t>n  m</w:t>
      </w:r>
      <w:r w:rsidR="003C001C" w:rsidRPr="003C001C">
        <w:rPr>
          <w:bCs/>
          <w:i/>
          <w:noProof/>
        </w:rPr>
        <w:t>ë</w:t>
      </w:r>
      <w:r w:rsidRPr="003C001C">
        <w:rPr>
          <w:bCs/>
          <w:i/>
          <w:noProof/>
        </w:rPr>
        <w:t xml:space="preserve"> dat</w:t>
      </w:r>
      <w:r w:rsidR="003C001C" w:rsidRPr="003C001C">
        <w:rPr>
          <w:bCs/>
          <w:i/>
          <w:noProof/>
        </w:rPr>
        <w:t>ë</w:t>
      </w:r>
      <w:r w:rsidRPr="003C001C">
        <w:rPr>
          <w:bCs/>
          <w:i/>
          <w:noProof/>
        </w:rPr>
        <w:t xml:space="preserve"> 28.12.2018 dhe vlera e saj </w:t>
      </w:r>
      <w:r w:rsidR="003C001C" w:rsidRPr="003C001C">
        <w:rPr>
          <w:bCs/>
          <w:i/>
          <w:noProof/>
        </w:rPr>
        <w:t>ë</w:t>
      </w:r>
      <w:r w:rsidRPr="003C001C">
        <w:rPr>
          <w:bCs/>
          <w:i/>
          <w:noProof/>
        </w:rPr>
        <w:t>sht</w:t>
      </w:r>
      <w:r w:rsidR="003C001C" w:rsidRPr="003C001C">
        <w:rPr>
          <w:bCs/>
          <w:i/>
          <w:noProof/>
        </w:rPr>
        <w:t>ë</w:t>
      </w:r>
      <w:r w:rsidRPr="003C001C">
        <w:rPr>
          <w:bCs/>
          <w:i/>
          <w:noProof/>
        </w:rPr>
        <w:t xml:space="preserve"> 12,348,000 lek</w:t>
      </w:r>
      <w:r w:rsidR="003C001C" w:rsidRPr="003C001C">
        <w:rPr>
          <w:bCs/>
          <w:i/>
          <w:noProof/>
        </w:rPr>
        <w:t>ë</w:t>
      </w:r>
      <w:r w:rsidRPr="003C001C">
        <w:rPr>
          <w:bCs/>
          <w:i/>
          <w:noProof/>
        </w:rPr>
        <w:t xml:space="preserve"> me shum</w:t>
      </w:r>
      <w:r w:rsidR="003C001C" w:rsidRPr="003C001C">
        <w:rPr>
          <w:bCs/>
          <w:i/>
          <w:noProof/>
        </w:rPr>
        <w:t>ë</w:t>
      </w:r>
      <w:r w:rsidRPr="003C001C">
        <w:rPr>
          <w:bCs/>
          <w:i/>
          <w:noProof/>
        </w:rPr>
        <w:t xml:space="preserve"> s</w:t>
      </w:r>
      <w:r w:rsidR="00336273" w:rsidRPr="003C001C">
        <w:rPr>
          <w:bCs/>
          <w:i/>
          <w:noProof/>
        </w:rPr>
        <w:t>e</w:t>
      </w:r>
      <w:r w:rsidRPr="003C001C">
        <w:rPr>
          <w:bCs/>
          <w:i/>
          <w:noProof/>
        </w:rPr>
        <w:t xml:space="preserve"> sa </w:t>
      </w:r>
      <w:r w:rsidR="003C001C" w:rsidRPr="003C001C">
        <w:rPr>
          <w:bCs/>
          <w:i/>
          <w:noProof/>
        </w:rPr>
        <w:t>ë</w:t>
      </w:r>
      <w:r w:rsidRPr="003C001C">
        <w:rPr>
          <w:bCs/>
          <w:i/>
          <w:noProof/>
        </w:rPr>
        <w:t>sht</w:t>
      </w:r>
      <w:r w:rsidR="003C001C" w:rsidRPr="003C001C">
        <w:rPr>
          <w:bCs/>
          <w:i/>
          <w:noProof/>
        </w:rPr>
        <w:t>ë</w:t>
      </w:r>
      <w:r w:rsidRPr="003C001C">
        <w:rPr>
          <w:bCs/>
          <w:i/>
          <w:noProof/>
        </w:rPr>
        <w:t xml:space="preserve"> planifikuar. Kjo kontrat</w:t>
      </w:r>
      <w:r w:rsidR="003C001C" w:rsidRPr="003C001C">
        <w:rPr>
          <w:bCs/>
          <w:i/>
          <w:noProof/>
        </w:rPr>
        <w:t>ë</w:t>
      </w:r>
      <w:r w:rsidRPr="003C001C">
        <w:rPr>
          <w:bCs/>
          <w:i/>
          <w:noProof/>
        </w:rPr>
        <w:t xml:space="preserve"> nuk mund t</w:t>
      </w:r>
      <w:r w:rsidR="003C001C" w:rsidRPr="003C001C">
        <w:rPr>
          <w:bCs/>
          <w:i/>
          <w:noProof/>
        </w:rPr>
        <w:t>ë</w:t>
      </w:r>
      <w:r w:rsidRPr="003C001C">
        <w:rPr>
          <w:bCs/>
          <w:i/>
          <w:noProof/>
        </w:rPr>
        <w:t xml:space="preserve"> regjistrohej n</w:t>
      </w:r>
      <w:r w:rsidR="003C001C" w:rsidRPr="003C001C">
        <w:rPr>
          <w:bCs/>
          <w:i/>
          <w:noProof/>
        </w:rPr>
        <w:t>ë</w:t>
      </w:r>
      <w:r w:rsidRPr="003C001C">
        <w:rPr>
          <w:bCs/>
          <w:i/>
          <w:noProof/>
        </w:rPr>
        <w:t xml:space="preserve">  softin e thesarit pasi nuk ka fonde t</w:t>
      </w:r>
      <w:r w:rsidR="003C001C" w:rsidRPr="003C001C">
        <w:rPr>
          <w:bCs/>
          <w:i/>
          <w:noProof/>
        </w:rPr>
        <w:t>ë</w:t>
      </w:r>
      <w:r w:rsidRPr="003C001C">
        <w:rPr>
          <w:bCs/>
          <w:i/>
          <w:noProof/>
        </w:rPr>
        <w:t xml:space="preserve"> planifikuar p</w:t>
      </w:r>
      <w:r w:rsidR="003C001C" w:rsidRPr="003C001C">
        <w:rPr>
          <w:bCs/>
          <w:i/>
          <w:noProof/>
        </w:rPr>
        <w:t>ë</w:t>
      </w:r>
      <w:r w:rsidRPr="003C001C">
        <w:rPr>
          <w:bCs/>
          <w:i/>
          <w:noProof/>
        </w:rPr>
        <w:t>r vitin 2019)</w:t>
      </w:r>
    </w:p>
    <w:p w:rsidR="002410FD" w:rsidRPr="003C001C" w:rsidRDefault="002410FD" w:rsidP="002410FD">
      <w:pPr>
        <w:pStyle w:val="ListParagraph"/>
        <w:tabs>
          <w:tab w:val="left" w:pos="1155"/>
        </w:tabs>
        <w:jc w:val="both"/>
        <w:rPr>
          <w:bCs/>
          <w:noProof/>
        </w:rPr>
      </w:pPr>
    </w:p>
    <w:p w:rsidR="00BD15E6" w:rsidRDefault="00BD15E6" w:rsidP="00BD15E6">
      <w:pPr>
        <w:pStyle w:val="ListParagraph"/>
        <w:numPr>
          <w:ilvl w:val="0"/>
          <w:numId w:val="33"/>
        </w:numPr>
        <w:tabs>
          <w:tab w:val="left" w:pos="1155"/>
        </w:tabs>
        <w:spacing w:line="276" w:lineRule="auto"/>
        <w:jc w:val="both"/>
        <w:rPr>
          <w:bCs/>
          <w:noProof/>
        </w:rPr>
      </w:pPr>
      <w:r w:rsidRPr="003C001C">
        <w:rPr>
          <w:bCs/>
          <w:noProof/>
        </w:rPr>
        <w:t>Rritja e Kapaciteteve dhe p</w:t>
      </w:r>
      <w:r w:rsidR="003C001C" w:rsidRPr="003C001C">
        <w:rPr>
          <w:bCs/>
          <w:noProof/>
        </w:rPr>
        <w:t>ë</w:t>
      </w:r>
      <w:r w:rsidRPr="003C001C">
        <w:rPr>
          <w:bCs/>
          <w:noProof/>
        </w:rPr>
        <w:t>rafrimi i standarteve Eu të Burgut 313 (kontrat</w:t>
      </w:r>
      <w:r w:rsidR="003C001C" w:rsidRPr="003C001C">
        <w:rPr>
          <w:bCs/>
          <w:noProof/>
        </w:rPr>
        <w:t>ë</w:t>
      </w:r>
      <w:r w:rsidRPr="003C001C">
        <w:rPr>
          <w:bCs/>
          <w:noProof/>
        </w:rPr>
        <w:t xml:space="preserve"> n</w:t>
      </w:r>
      <w:r w:rsidR="003C001C" w:rsidRPr="003C001C">
        <w:rPr>
          <w:bCs/>
          <w:noProof/>
        </w:rPr>
        <w:t>ë</w:t>
      </w:r>
      <w:r w:rsidRPr="003C001C">
        <w:rPr>
          <w:bCs/>
          <w:noProof/>
        </w:rPr>
        <w:t xml:space="preserve"> vazhdim) planifikuar 18</w:t>
      </w:r>
      <w:r w:rsidR="00695844" w:rsidRPr="003C001C">
        <w:rPr>
          <w:bCs/>
          <w:noProof/>
        </w:rPr>
        <w:t>,</w:t>
      </w:r>
      <w:r w:rsidRPr="003C001C">
        <w:rPr>
          <w:bCs/>
          <w:noProof/>
        </w:rPr>
        <w:t>200</w:t>
      </w:r>
      <w:r w:rsidR="0044545E">
        <w:rPr>
          <w:bCs/>
          <w:noProof/>
        </w:rPr>
        <w:t>,000</w:t>
      </w:r>
      <w:r w:rsidRPr="003C001C">
        <w:rPr>
          <w:bCs/>
          <w:noProof/>
        </w:rPr>
        <w:t xml:space="preserve"> leke realizuar 18</w:t>
      </w:r>
      <w:r w:rsidR="00695844" w:rsidRPr="003C001C">
        <w:rPr>
          <w:bCs/>
          <w:noProof/>
        </w:rPr>
        <w:t>,</w:t>
      </w:r>
      <w:r w:rsidRPr="003C001C">
        <w:rPr>
          <w:bCs/>
          <w:noProof/>
        </w:rPr>
        <w:t>200</w:t>
      </w:r>
      <w:r w:rsidR="0044545E">
        <w:rPr>
          <w:bCs/>
          <w:noProof/>
        </w:rPr>
        <w:t>,000</w:t>
      </w:r>
      <w:r w:rsidRPr="003C001C">
        <w:rPr>
          <w:bCs/>
          <w:noProof/>
        </w:rPr>
        <w:t xml:space="preserve"> lek</w:t>
      </w:r>
      <w:r w:rsidR="003C001C" w:rsidRPr="003C001C">
        <w:rPr>
          <w:bCs/>
          <w:noProof/>
        </w:rPr>
        <w:t>ë</w:t>
      </w:r>
      <w:r w:rsidRPr="003C001C">
        <w:rPr>
          <w:bCs/>
          <w:noProof/>
        </w:rPr>
        <w:t xml:space="preserve">. </w:t>
      </w:r>
    </w:p>
    <w:p w:rsidR="002410FD" w:rsidRPr="002410FD" w:rsidRDefault="002410FD" w:rsidP="002410FD">
      <w:pPr>
        <w:pStyle w:val="ListParagraph"/>
        <w:rPr>
          <w:bCs/>
          <w:noProof/>
        </w:rPr>
      </w:pPr>
    </w:p>
    <w:p w:rsidR="002410FD" w:rsidRPr="003C001C" w:rsidRDefault="002410FD" w:rsidP="002410FD">
      <w:pPr>
        <w:pStyle w:val="ListParagraph"/>
        <w:tabs>
          <w:tab w:val="left" w:pos="1155"/>
        </w:tabs>
        <w:spacing w:line="276" w:lineRule="auto"/>
        <w:jc w:val="both"/>
        <w:rPr>
          <w:bCs/>
          <w:noProof/>
        </w:rPr>
      </w:pPr>
    </w:p>
    <w:p w:rsidR="00BD15E6" w:rsidRDefault="00BD15E6" w:rsidP="00BD15E6">
      <w:pPr>
        <w:pStyle w:val="ListParagraph"/>
        <w:numPr>
          <w:ilvl w:val="0"/>
          <w:numId w:val="33"/>
        </w:numPr>
        <w:tabs>
          <w:tab w:val="left" w:pos="1155"/>
        </w:tabs>
        <w:spacing w:line="276" w:lineRule="auto"/>
        <w:jc w:val="both"/>
        <w:rPr>
          <w:bCs/>
          <w:noProof/>
        </w:rPr>
      </w:pPr>
      <w:r w:rsidRPr="003C001C">
        <w:rPr>
          <w:bCs/>
          <w:noProof/>
        </w:rPr>
        <w:t>Mobilimi dhe pajisje en</w:t>
      </w:r>
      <w:r w:rsidR="003C001C" w:rsidRPr="003C001C">
        <w:rPr>
          <w:bCs/>
          <w:noProof/>
        </w:rPr>
        <w:t>ë</w:t>
      </w:r>
      <w:r w:rsidR="00336273" w:rsidRPr="003C001C">
        <w:rPr>
          <w:bCs/>
          <w:noProof/>
        </w:rPr>
        <w:t xml:space="preserve"> guzhine</w:t>
      </w:r>
      <w:r w:rsidRPr="003C001C">
        <w:rPr>
          <w:bCs/>
          <w:noProof/>
        </w:rPr>
        <w:t>,lavanteri n</w:t>
      </w:r>
      <w:r w:rsidR="003C001C" w:rsidRPr="003C001C">
        <w:rPr>
          <w:bCs/>
          <w:noProof/>
        </w:rPr>
        <w:t>ë</w:t>
      </w:r>
      <w:r w:rsidRPr="003C001C">
        <w:rPr>
          <w:bCs/>
          <w:noProof/>
        </w:rPr>
        <w:t xml:space="preserve"> IEVP ˝Jordan Misja˝ Tiran</w:t>
      </w:r>
      <w:r w:rsidR="003C001C" w:rsidRPr="003C001C">
        <w:rPr>
          <w:bCs/>
          <w:noProof/>
        </w:rPr>
        <w:t>ë</w:t>
      </w:r>
      <w:r w:rsidRPr="003C001C">
        <w:rPr>
          <w:bCs/>
          <w:noProof/>
        </w:rPr>
        <w:t xml:space="preserve"> planifikuar  49</w:t>
      </w:r>
      <w:r w:rsidR="00336273" w:rsidRPr="003C001C">
        <w:rPr>
          <w:bCs/>
          <w:noProof/>
        </w:rPr>
        <w:t>,</w:t>
      </w:r>
      <w:r w:rsidRPr="003C001C">
        <w:rPr>
          <w:bCs/>
          <w:noProof/>
        </w:rPr>
        <w:t>91</w:t>
      </w:r>
      <w:r w:rsidR="00336273" w:rsidRPr="003C001C">
        <w:rPr>
          <w:bCs/>
          <w:noProof/>
        </w:rPr>
        <w:t>9</w:t>
      </w:r>
      <w:r w:rsidR="00A03B11">
        <w:rPr>
          <w:bCs/>
          <w:noProof/>
        </w:rPr>
        <w:t>,000</w:t>
      </w:r>
      <w:r w:rsidRPr="003C001C">
        <w:rPr>
          <w:bCs/>
          <w:noProof/>
        </w:rPr>
        <w:t xml:space="preserve"> lek</w:t>
      </w:r>
      <w:r w:rsidR="003C001C" w:rsidRPr="003C001C">
        <w:rPr>
          <w:bCs/>
          <w:noProof/>
        </w:rPr>
        <w:t>ë</w:t>
      </w:r>
      <w:r w:rsidRPr="003C001C">
        <w:rPr>
          <w:bCs/>
          <w:noProof/>
        </w:rPr>
        <w:t xml:space="preserve"> realizuar 49</w:t>
      </w:r>
      <w:r w:rsidR="00336273" w:rsidRPr="003C001C">
        <w:rPr>
          <w:bCs/>
          <w:noProof/>
        </w:rPr>
        <w:t>,</w:t>
      </w:r>
      <w:r w:rsidRPr="003C001C">
        <w:rPr>
          <w:bCs/>
          <w:noProof/>
        </w:rPr>
        <w:t>91</w:t>
      </w:r>
      <w:r w:rsidR="00336273" w:rsidRPr="003C001C">
        <w:rPr>
          <w:bCs/>
          <w:noProof/>
        </w:rPr>
        <w:t>9</w:t>
      </w:r>
      <w:r w:rsidR="004C2B03">
        <w:rPr>
          <w:bCs/>
          <w:noProof/>
        </w:rPr>
        <w:t>,000</w:t>
      </w:r>
      <w:r w:rsidRPr="003C001C">
        <w:rPr>
          <w:bCs/>
          <w:noProof/>
        </w:rPr>
        <w:t xml:space="preserve"> lek</w:t>
      </w:r>
      <w:r w:rsidR="003C001C" w:rsidRPr="003C001C">
        <w:rPr>
          <w:bCs/>
          <w:noProof/>
        </w:rPr>
        <w:t>ë</w:t>
      </w:r>
      <w:r w:rsidR="00336273" w:rsidRPr="003C001C">
        <w:rPr>
          <w:bCs/>
          <w:noProof/>
        </w:rPr>
        <w:t>.</w:t>
      </w:r>
      <w:r w:rsidRPr="003C001C">
        <w:rPr>
          <w:bCs/>
          <w:noProof/>
        </w:rPr>
        <w:t xml:space="preserve"> </w:t>
      </w:r>
    </w:p>
    <w:p w:rsidR="002410FD" w:rsidRPr="003C001C" w:rsidRDefault="002410FD" w:rsidP="002410FD">
      <w:pPr>
        <w:pStyle w:val="ListParagraph"/>
        <w:tabs>
          <w:tab w:val="left" w:pos="1155"/>
        </w:tabs>
        <w:spacing w:line="276" w:lineRule="auto"/>
        <w:jc w:val="both"/>
        <w:rPr>
          <w:bCs/>
          <w:noProof/>
        </w:rPr>
      </w:pPr>
    </w:p>
    <w:p w:rsidR="00BD15E6" w:rsidRDefault="00BD15E6" w:rsidP="00BD15E6">
      <w:pPr>
        <w:pStyle w:val="ListParagraph"/>
        <w:numPr>
          <w:ilvl w:val="0"/>
          <w:numId w:val="33"/>
        </w:numPr>
        <w:tabs>
          <w:tab w:val="left" w:pos="1155"/>
        </w:tabs>
        <w:spacing w:line="276" w:lineRule="auto"/>
        <w:jc w:val="both"/>
        <w:rPr>
          <w:bCs/>
          <w:noProof/>
        </w:rPr>
      </w:pPr>
      <w:r w:rsidRPr="003C001C">
        <w:rPr>
          <w:bCs/>
          <w:noProof/>
        </w:rPr>
        <w:t>Rikonstruksion i ambjenteve t</w:t>
      </w:r>
      <w:r w:rsidR="003C001C" w:rsidRPr="003C001C">
        <w:rPr>
          <w:bCs/>
          <w:noProof/>
        </w:rPr>
        <w:t>ë</w:t>
      </w:r>
      <w:r w:rsidRPr="003C001C">
        <w:rPr>
          <w:bCs/>
          <w:noProof/>
        </w:rPr>
        <w:t xml:space="preserve"> zyrave t</w:t>
      </w:r>
      <w:r w:rsidR="003C001C" w:rsidRPr="003C001C">
        <w:rPr>
          <w:bCs/>
          <w:noProof/>
        </w:rPr>
        <w:t>ë</w:t>
      </w:r>
      <w:r w:rsidRPr="003C001C">
        <w:rPr>
          <w:bCs/>
          <w:noProof/>
        </w:rPr>
        <w:t xml:space="preserve"> D</w:t>
      </w:r>
      <w:r w:rsidR="00336273" w:rsidRPr="003C001C">
        <w:rPr>
          <w:bCs/>
          <w:noProof/>
        </w:rPr>
        <w:t>rejtoris</w:t>
      </w:r>
      <w:r w:rsidR="003C001C" w:rsidRPr="003C001C">
        <w:rPr>
          <w:bCs/>
          <w:noProof/>
        </w:rPr>
        <w:t>ë</w:t>
      </w:r>
      <w:r w:rsidR="00336273" w:rsidRPr="003C001C">
        <w:rPr>
          <w:bCs/>
          <w:noProof/>
        </w:rPr>
        <w:t xml:space="preserve"> s</w:t>
      </w:r>
      <w:r w:rsidR="003C001C" w:rsidRPr="003C001C">
        <w:rPr>
          <w:bCs/>
          <w:noProof/>
        </w:rPr>
        <w:t>ë</w:t>
      </w:r>
      <w:r w:rsidR="00336273" w:rsidRPr="003C001C">
        <w:rPr>
          <w:bCs/>
          <w:noProof/>
        </w:rPr>
        <w:t xml:space="preserve"> </w:t>
      </w:r>
      <w:r w:rsidRPr="003C001C">
        <w:rPr>
          <w:bCs/>
          <w:noProof/>
        </w:rPr>
        <w:t>P</w:t>
      </w:r>
      <w:r w:rsidR="003C001C" w:rsidRPr="003C001C">
        <w:rPr>
          <w:bCs/>
          <w:noProof/>
        </w:rPr>
        <w:t>ë</w:t>
      </w:r>
      <w:r w:rsidR="00336273" w:rsidRPr="003C001C">
        <w:rPr>
          <w:bCs/>
          <w:noProof/>
        </w:rPr>
        <w:t>rgjtihshme t</w:t>
      </w:r>
      <w:r w:rsidR="003C001C" w:rsidRPr="003C001C">
        <w:rPr>
          <w:bCs/>
          <w:noProof/>
        </w:rPr>
        <w:t>ë</w:t>
      </w:r>
      <w:r w:rsidR="00336273" w:rsidRPr="003C001C">
        <w:rPr>
          <w:bCs/>
          <w:noProof/>
        </w:rPr>
        <w:t xml:space="preserve"> </w:t>
      </w:r>
      <w:r w:rsidRPr="003C001C">
        <w:rPr>
          <w:bCs/>
          <w:noProof/>
        </w:rPr>
        <w:t>Burgjeve dhe qendra e trajnimeve planifikuar 10</w:t>
      </w:r>
      <w:r w:rsidR="00336273" w:rsidRPr="003C001C">
        <w:rPr>
          <w:bCs/>
          <w:noProof/>
        </w:rPr>
        <w:t>,</w:t>
      </w:r>
      <w:r w:rsidRPr="003C001C">
        <w:rPr>
          <w:bCs/>
          <w:noProof/>
        </w:rPr>
        <w:t>300</w:t>
      </w:r>
      <w:r w:rsidR="00911D1F">
        <w:rPr>
          <w:bCs/>
          <w:noProof/>
        </w:rPr>
        <w:t>,000</w:t>
      </w:r>
      <w:r w:rsidRPr="003C001C">
        <w:rPr>
          <w:bCs/>
          <w:noProof/>
        </w:rPr>
        <w:t xml:space="preserve"> realizuar 10</w:t>
      </w:r>
      <w:r w:rsidR="00336273" w:rsidRPr="003C001C">
        <w:rPr>
          <w:bCs/>
          <w:noProof/>
        </w:rPr>
        <w:t>,</w:t>
      </w:r>
      <w:r w:rsidRPr="003C001C">
        <w:rPr>
          <w:bCs/>
          <w:noProof/>
        </w:rPr>
        <w:t>294</w:t>
      </w:r>
      <w:r w:rsidR="00911D1F">
        <w:rPr>
          <w:bCs/>
          <w:noProof/>
        </w:rPr>
        <w:t>,000</w:t>
      </w:r>
      <w:r w:rsidRPr="003C001C">
        <w:rPr>
          <w:bCs/>
          <w:noProof/>
        </w:rPr>
        <w:t xml:space="preserve"> </w:t>
      </w:r>
      <w:r w:rsidR="00336273" w:rsidRPr="003C001C">
        <w:rPr>
          <w:bCs/>
          <w:noProof/>
        </w:rPr>
        <w:t>lek</w:t>
      </w:r>
      <w:r w:rsidR="003C001C" w:rsidRPr="003C001C">
        <w:rPr>
          <w:bCs/>
          <w:noProof/>
        </w:rPr>
        <w:t>ë</w:t>
      </w:r>
      <w:r w:rsidR="00336273" w:rsidRPr="003C001C">
        <w:rPr>
          <w:bCs/>
          <w:noProof/>
        </w:rPr>
        <w:t xml:space="preserve">. </w:t>
      </w:r>
      <w:r w:rsidR="003C001C" w:rsidRPr="003C001C">
        <w:rPr>
          <w:bCs/>
          <w:noProof/>
        </w:rPr>
        <w:t>Ë</w:t>
      </w:r>
      <w:r w:rsidR="00336273" w:rsidRPr="003C001C">
        <w:rPr>
          <w:bCs/>
          <w:noProof/>
        </w:rPr>
        <w:t>sht</w:t>
      </w:r>
      <w:r w:rsidR="003C001C" w:rsidRPr="003C001C">
        <w:rPr>
          <w:bCs/>
          <w:noProof/>
        </w:rPr>
        <w:t>ë</w:t>
      </w:r>
      <w:r w:rsidR="00336273" w:rsidRPr="003C001C">
        <w:rPr>
          <w:bCs/>
          <w:noProof/>
        </w:rPr>
        <w:t xml:space="preserve"> rikonstruktuar taraca e godin</w:t>
      </w:r>
      <w:r w:rsidR="003C001C" w:rsidRPr="003C001C">
        <w:rPr>
          <w:bCs/>
          <w:noProof/>
        </w:rPr>
        <w:t>ë</w:t>
      </w:r>
      <w:r w:rsidR="00336273" w:rsidRPr="003C001C">
        <w:rPr>
          <w:bCs/>
          <w:noProof/>
        </w:rPr>
        <w:t xml:space="preserve">s ku </w:t>
      </w:r>
      <w:r w:rsidR="003C001C" w:rsidRPr="003C001C">
        <w:rPr>
          <w:bCs/>
          <w:noProof/>
        </w:rPr>
        <w:t>ë</w:t>
      </w:r>
      <w:r w:rsidR="00336273" w:rsidRPr="003C001C">
        <w:rPr>
          <w:bCs/>
          <w:noProof/>
        </w:rPr>
        <w:t>sht</w:t>
      </w:r>
      <w:r w:rsidR="003C001C" w:rsidRPr="003C001C">
        <w:rPr>
          <w:bCs/>
          <w:noProof/>
        </w:rPr>
        <w:t>ë</w:t>
      </w:r>
      <w:r w:rsidR="00336273" w:rsidRPr="003C001C">
        <w:rPr>
          <w:bCs/>
          <w:noProof/>
        </w:rPr>
        <w:t xml:space="preserve"> akomoduar stafi i DPB.</w:t>
      </w:r>
      <w:r w:rsidRPr="003C001C">
        <w:rPr>
          <w:bCs/>
          <w:noProof/>
        </w:rPr>
        <w:t xml:space="preserve"> </w:t>
      </w:r>
    </w:p>
    <w:p w:rsidR="002410FD" w:rsidRPr="002410FD" w:rsidRDefault="002410FD" w:rsidP="002410FD">
      <w:pPr>
        <w:pStyle w:val="ListParagraph"/>
        <w:rPr>
          <w:bCs/>
          <w:noProof/>
        </w:rPr>
      </w:pPr>
    </w:p>
    <w:p w:rsidR="002410FD" w:rsidRPr="003C001C" w:rsidRDefault="002410FD" w:rsidP="002410FD">
      <w:pPr>
        <w:pStyle w:val="ListParagraph"/>
        <w:tabs>
          <w:tab w:val="left" w:pos="1155"/>
        </w:tabs>
        <w:spacing w:line="276" w:lineRule="auto"/>
        <w:jc w:val="both"/>
        <w:rPr>
          <w:bCs/>
          <w:noProof/>
        </w:rPr>
      </w:pPr>
    </w:p>
    <w:p w:rsidR="00BD15E6" w:rsidRDefault="00BD15E6" w:rsidP="00BD15E6">
      <w:pPr>
        <w:pStyle w:val="ListParagraph"/>
        <w:numPr>
          <w:ilvl w:val="0"/>
          <w:numId w:val="33"/>
        </w:numPr>
        <w:tabs>
          <w:tab w:val="left" w:pos="1155"/>
        </w:tabs>
        <w:spacing w:line="276" w:lineRule="auto"/>
        <w:jc w:val="both"/>
        <w:rPr>
          <w:bCs/>
          <w:noProof/>
        </w:rPr>
      </w:pPr>
      <w:r w:rsidRPr="003C001C">
        <w:rPr>
          <w:bCs/>
          <w:noProof/>
        </w:rPr>
        <w:t>Informatizimi i sistemit t</w:t>
      </w:r>
      <w:r w:rsidR="003C001C" w:rsidRPr="003C001C">
        <w:rPr>
          <w:bCs/>
          <w:noProof/>
        </w:rPr>
        <w:t>ë</w:t>
      </w:r>
      <w:r w:rsidRPr="003C001C">
        <w:rPr>
          <w:bCs/>
          <w:noProof/>
        </w:rPr>
        <w:t xml:space="preserve"> burgjeve p</w:t>
      </w:r>
      <w:r w:rsidR="003C001C" w:rsidRPr="003C001C">
        <w:rPr>
          <w:bCs/>
          <w:noProof/>
        </w:rPr>
        <w:t>ë</w:t>
      </w:r>
      <w:r w:rsidRPr="003C001C">
        <w:rPr>
          <w:bCs/>
          <w:noProof/>
        </w:rPr>
        <w:t>r kartelat e t</w:t>
      </w:r>
      <w:r w:rsidR="003C001C" w:rsidRPr="003C001C">
        <w:rPr>
          <w:bCs/>
          <w:noProof/>
        </w:rPr>
        <w:t>ë</w:t>
      </w:r>
      <w:r w:rsidRPr="003C001C">
        <w:rPr>
          <w:bCs/>
          <w:noProof/>
        </w:rPr>
        <w:t xml:space="preserve"> d</w:t>
      </w:r>
      <w:r w:rsidR="003C001C" w:rsidRPr="003C001C">
        <w:rPr>
          <w:bCs/>
          <w:noProof/>
        </w:rPr>
        <w:t>ë</w:t>
      </w:r>
      <w:r w:rsidRPr="003C001C">
        <w:rPr>
          <w:bCs/>
          <w:noProof/>
        </w:rPr>
        <w:t>nuarve (kontrat</w:t>
      </w:r>
      <w:r w:rsidR="003C001C" w:rsidRPr="003C001C">
        <w:rPr>
          <w:bCs/>
          <w:noProof/>
        </w:rPr>
        <w:t>ë</w:t>
      </w:r>
      <w:r w:rsidRPr="003C001C">
        <w:rPr>
          <w:bCs/>
          <w:noProof/>
        </w:rPr>
        <w:t xml:space="preserve"> n</w:t>
      </w:r>
      <w:r w:rsidR="003C001C" w:rsidRPr="003C001C">
        <w:rPr>
          <w:bCs/>
          <w:noProof/>
        </w:rPr>
        <w:t>ë</w:t>
      </w:r>
      <w:r w:rsidRPr="003C001C">
        <w:rPr>
          <w:bCs/>
          <w:noProof/>
        </w:rPr>
        <w:t xml:space="preserve"> vazhdim) planifikuar 10</w:t>
      </w:r>
      <w:r w:rsidR="00695844" w:rsidRPr="003C001C">
        <w:rPr>
          <w:bCs/>
          <w:noProof/>
        </w:rPr>
        <w:t>,</w:t>
      </w:r>
      <w:r w:rsidRPr="003C001C">
        <w:rPr>
          <w:bCs/>
          <w:noProof/>
        </w:rPr>
        <w:t>700</w:t>
      </w:r>
      <w:r w:rsidR="00E510F7">
        <w:rPr>
          <w:bCs/>
          <w:noProof/>
        </w:rPr>
        <w:t>,000</w:t>
      </w:r>
      <w:r w:rsidRPr="003C001C">
        <w:rPr>
          <w:bCs/>
          <w:noProof/>
        </w:rPr>
        <w:t xml:space="preserve"> lek</w:t>
      </w:r>
      <w:r w:rsidR="003C001C" w:rsidRPr="003C001C">
        <w:rPr>
          <w:bCs/>
          <w:noProof/>
        </w:rPr>
        <w:t>ë</w:t>
      </w:r>
      <w:r w:rsidRPr="003C001C">
        <w:rPr>
          <w:bCs/>
          <w:noProof/>
        </w:rPr>
        <w:t xml:space="preserve"> realizuar </w:t>
      </w:r>
      <w:r w:rsidR="00695844" w:rsidRPr="003C001C">
        <w:rPr>
          <w:bCs/>
          <w:noProof/>
        </w:rPr>
        <w:t>plot</w:t>
      </w:r>
      <w:r w:rsidR="003C001C" w:rsidRPr="003C001C">
        <w:rPr>
          <w:bCs/>
          <w:noProof/>
        </w:rPr>
        <w:t>ë</w:t>
      </w:r>
      <w:r w:rsidR="00695844" w:rsidRPr="003C001C">
        <w:rPr>
          <w:bCs/>
          <w:noProof/>
        </w:rPr>
        <w:t>sisht p</w:t>
      </w:r>
      <w:r w:rsidR="003C001C" w:rsidRPr="003C001C">
        <w:rPr>
          <w:bCs/>
          <w:noProof/>
        </w:rPr>
        <w:t>ë</w:t>
      </w:r>
      <w:r w:rsidR="00695844" w:rsidRPr="003C001C">
        <w:rPr>
          <w:bCs/>
          <w:noProof/>
        </w:rPr>
        <w:t>r vler</w:t>
      </w:r>
      <w:r w:rsidR="003C001C" w:rsidRPr="003C001C">
        <w:rPr>
          <w:bCs/>
          <w:noProof/>
        </w:rPr>
        <w:t>ë</w:t>
      </w:r>
      <w:r w:rsidR="00695844" w:rsidRPr="003C001C">
        <w:rPr>
          <w:bCs/>
          <w:noProof/>
        </w:rPr>
        <w:t>n e vitit 2018</w:t>
      </w:r>
      <w:r w:rsidRPr="003C001C">
        <w:rPr>
          <w:bCs/>
          <w:noProof/>
        </w:rPr>
        <w:t xml:space="preserve">. </w:t>
      </w:r>
    </w:p>
    <w:p w:rsidR="002410FD" w:rsidRPr="003C001C" w:rsidRDefault="002410FD" w:rsidP="002410FD">
      <w:pPr>
        <w:pStyle w:val="ListParagraph"/>
        <w:tabs>
          <w:tab w:val="left" w:pos="1155"/>
        </w:tabs>
        <w:spacing w:line="276" w:lineRule="auto"/>
        <w:jc w:val="both"/>
        <w:rPr>
          <w:bCs/>
          <w:noProof/>
        </w:rPr>
      </w:pPr>
    </w:p>
    <w:p w:rsidR="00695844" w:rsidRPr="003C001C" w:rsidRDefault="00BD15E6" w:rsidP="00695844">
      <w:pPr>
        <w:pStyle w:val="ListParagraph"/>
        <w:numPr>
          <w:ilvl w:val="0"/>
          <w:numId w:val="33"/>
        </w:numPr>
        <w:jc w:val="both"/>
        <w:rPr>
          <w:rFonts w:ascii="Arial" w:hAnsi="Arial" w:cs="Arial"/>
          <w:sz w:val="20"/>
          <w:szCs w:val="20"/>
        </w:rPr>
      </w:pPr>
      <w:r w:rsidRPr="003C001C">
        <w:rPr>
          <w:bCs/>
          <w:noProof/>
        </w:rPr>
        <w:t>Krijimi i sistemit Upgrade p</w:t>
      </w:r>
      <w:r w:rsidR="003C001C" w:rsidRPr="003C001C">
        <w:rPr>
          <w:bCs/>
          <w:noProof/>
        </w:rPr>
        <w:t>ë</w:t>
      </w:r>
      <w:r w:rsidRPr="003C001C">
        <w:rPr>
          <w:bCs/>
          <w:noProof/>
        </w:rPr>
        <w:t>r zyr</w:t>
      </w:r>
      <w:r w:rsidR="003C001C" w:rsidRPr="003C001C">
        <w:rPr>
          <w:bCs/>
          <w:noProof/>
        </w:rPr>
        <w:t>ë</w:t>
      </w:r>
      <w:r w:rsidRPr="003C001C">
        <w:rPr>
          <w:bCs/>
          <w:noProof/>
        </w:rPr>
        <w:t>n e gj</w:t>
      </w:r>
      <w:r w:rsidR="003C001C" w:rsidRPr="003C001C">
        <w:rPr>
          <w:bCs/>
          <w:noProof/>
        </w:rPr>
        <w:t>ë</w:t>
      </w:r>
      <w:r w:rsidRPr="003C001C">
        <w:rPr>
          <w:bCs/>
          <w:noProof/>
        </w:rPr>
        <w:t>ndjes gjyq</w:t>
      </w:r>
      <w:r w:rsidR="003C001C" w:rsidRPr="003C001C">
        <w:rPr>
          <w:bCs/>
          <w:noProof/>
        </w:rPr>
        <w:t>ë</w:t>
      </w:r>
      <w:r w:rsidRPr="003C001C">
        <w:rPr>
          <w:bCs/>
          <w:noProof/>
        </w:rPr>
        <w:t>sore (v</w:t>
      </w:r>
      <w:r w:rsidR="003C001C" w:rsidRPr="003C001C">
        <w:rPr>
          <w:bCs/>
          <w:noProof/>
        </w:rPr>
        <w:t>ë</w:t>
      </w:r>
      <w:r w:rsidRPr="003C001C">
        <w:rPr>
          <w:bCs/>
          <w:noProof/>
        </w:rPr>
        <w:t>rtetimi i gj</w:t>
      </w:r>
      <w:r w:rsidR="003C001C" w:rsidRPr="003C001C">
        <w:rPr>
          <w:bCs/>
          <w:noProof/>
        </w:rPr>
        <w:t>ë</w:t>
      </w:r>
      <w:r w:rsidRPr="003C001C">
        <w:rPr>
          <w:bCs/>
          <w:noProof/>
        </w:rPr>
        <w:t>ndjes gjyq</w:t>
      </w:r>
      <w:r w:rsidR="003C001C" w:rsidRPr="003C001C">
        <w:rPr>
          <w:bCs/>
          <w:noProof/>
        </w:rPr>
        <w:t>ë</w:t>
      </w:r>
      <w:r w:rsidRPr="003C001C">
        <w:rPr>
          <w:bCs/>
          <w:noProof/>
        </w:rPr>
        <w:t>sore) planifikuar 17</w:t>
      </w:r>
      <w:r w:rsidR="009A6A99">
        <w:rPr>
          <w:bCs/>
          <w:noProof/>
        </w:rPr>
        <w:t>,000,000</w:t>
      </w:r>
      <w:r w:rsidRPr="003C001C">
        <w:rPr>
          <w:bCs/>
          <w:noProof/>
        </w:rPr>
        <w:t xml:space="preserve"> lek</w:t>
      </w:r>
      <w:r w:rsidR="003C001C" w:rsidRPr="003C001C">
        <w:rPr>
          <w:bCs/>
          <w:noProof/>
        </w:rPr>
        <w:t>ë</w:t>
      </w:r>
      <w:r w:rsidRPr="003C001C">
        <w:rPr>
          <w:bCs/>
          <w:noProof/>
        </w:rPr>
        <w:t xml:space="preserve"> realizuar </w:t>
      </w:r>
      <w:r w:rsidR="00695844" w:rsidRPr="003C001C">
        <w:rPr>
          <w:bCs/>
          <w:noProof/>
        </w:rPr>
        <w:t>8,864</w:t>
      </w:r>
      <w:r w:rsidR="009A6A99">
        <w:rPr>
          <w:bCs/>
          <w:noProof/>
        </w:rPr>
        <w:t>,000</w:t>
      </w:r>
      <w:r w:rsidRPr="003C001C">
        <w:rPr>
          <w:bCs/>
          <w:noProof/>
        </w:rPr>
        <w:t xml:space="preserve"> lek</w:t>
      </w:r>
      <w:r w:rsidR="003C001C" w:rsidRPr="003C001C">
        <w:rPr>
          <w:bCs/>
          <w:noProof/>
        </w:rPr>
        <w:t>ë</w:t>
      </w:r>
      <w:r w:rsidR="00695844" w:rsidRPr="003C001C">
        <w:rPr>
          <w:bCs/>
          <w:noProof/>
        </w:rPr>
        <w:t xml:space="preserve">. </w:t>
      </w:r>
      <w:r w:rsidR="003C001C" w:rsidRPr="003C001C">
        <w:rPr>
          <w:bCs/>
          <w:noProof/>
        </w:rPr>
        <w:t>Ë</w:t>
      </w:r>
      <w:r w:rsidR="00695844" w:rsidRPr="003C001C">
        <w:rPr>
          <w:bCs/>
          <w:noProof/>
        </w:rPr>
        <w:t>sht</w:t>
      </w:r>
      <w:r w:rsidR="003C001C" w:rsidRPr="003C001C">
        <w:rPr>
          <w:bCs/>
          <w:noProof/>
        </w:rPr>
        <w:t>ë</w:t>
      </w:r>
      <w:r w:rsidRPr="003C001C">
        <w:rPr>
          <w:bCs/>
          <w:noProof/>
        </w:rPr>
        <w:t xml:space="preserve"> </w:t>
      </w:r>
      <w:r w:rsidR="00695844" w:rsidRPr="003C001C">
        <w:t>likujduar pjes</w:t>
      </w:r>
      <w:r w:rsidR="003C001C" w:rsidRPr="003C001C">
        <w:t>ë</w:t>
      </w:r>
      <w:r w:rsidR="00695844" w:rsidRPr="003C001C">
        <w:t>risht vlera për shërbimin e realizuar nga Operatori sipas kontrat</w:t>
      </w:r>
      <w:r w:rsidR="003C001C" w:rsidRPr="003C001C">
        <w:t>ë</w:t>
      </w:r>
      <w:r w:rsidR="00695844" w:rsidRPr="003C001C">
        <w:t>s me Nr. 6587, datë 21,11,2018 të nënshkruar nga AKSHI, pjesa tjet</w:t>
      </w:r>
      <w:r w:rsidR="003C001C" w:rsidRPr="003C001C">
        <w:t>ë</w:t>
      </w:r>
      <w:r w:rsidR="00695844" w:rsidRPr="003C001C">
        <w:t>r do vazhdoj</w:t>
      </w:r>
      <w:r w:rsidR="003C001C" w:rsidRPr="003C001C">
        <w:t>ë</w:t>
      </w:r>
      <w:r w:rsidR="00695844" w:rsidRPr="003C001C">
        <w:t xml:space="preserve"> p</w:t>
      </w:r>
      <w:r w:rsidR="003C001C" w:rsidRPr="003C001C">
        <w:t>ë</w:t>
      </w:r>
      <w:r w:rsidR="00695844" w:rsidRPr="003C001C">
        <w:t>r vitet 2019-2020 n</w:t>
      </w:r>
      <w:r w:rsidR="003C001C" w:rsidRPr="003C001C">
        <w:t>ë</w:t>
      </w:r>
      <w:r w:rsidR="00695844" w:rsidRPr="003C001C">
        <w:t xml:space="preserve"> vijim sipas kushteve t</w:t>
      </w:r>
      <w:r w:rsidR="003C001C" w:rsidRPr="003C001C">
        <w:t>ë</w:t>
      </w:r>
      <w:r w:rsidR="00695844" w:rsidRPr="003C001C">
        <w:t xml:space="preserve"> kontrat</w:t>
      </w:r>
      <w:r w:rsidR="003C001C" w:rsidRPr="003C001C">
        <w:t>ë</w:t>
      </w:r>
      <w:r w:rsidR="00695844" w:rsidRPr="003C001C">
        <w:t>s</w:t>
      </w:r>
      <w:r w:rsidR="00695844" w:rsidRPr="003C001C">
        <w:rPr>
          <w:rFonts w:ascii="Arial" w:hAnsi="Arial" w:cs="Arial"/>
          <w:sz w:val="20"/>
          <w:szCs w:val="20"/>
        </w:rPr>
        <w:t>.</w:t>
      </w:r>
    </w:p>
    <w:p w:rsidR="00BD15E6" w:rsidRPr="003C001C" w:rsidRDefault="00BD15E6" w:rsidP="00695844">
      <w:pPr>
        <w:pStyle w:val="ListParagraph"/>
        <w:tabs>
          <w:tab w:val="left" w:pos="1155"/>
        </w:tabs>
        <w:spacing w:line="276" w:lineRule="auto"/>
        <w:jc w:val="both"/>
        <w:rPr>
          <w:bCs/>
          <w:noProof/>
        </w:rPr>
      </w:pPr>
    </w:p>
    <w:p w:rsidR="00BD15E6" w:rsidRDefault="00BD15E6" w:rsidP="00BD15E6">
      <w:pPr>
        <w:pStyle w:val="ListParagraph"/>
        <w:numPr>
          <w:ilvl w:val="0"/>
          <w:numId w:val="33"/>
        </w:numPr>
        <w:tabs>
          <w:tab w:val="left" w:pos="1155"/>
        </w:tabs>
        <w:spacing w:line="276" w:lineRule="auto"/>
        <w:jc w:val="both"/>
        <w:rPr>
          <w:bCs/>
          <w:noProof/>
        </w:rPr>
      </w:pPr>
      <w:r w:rsidRPr="003C001C">
        <w:rPr>
          <w:bCs/>
          <w:noProof/>
        </w:rPr>
        <w:t>Krijimi i  datab</w:t>
      </w:r>
      <w:r w:rsidR="00695844" w:rsidRPr="003C001C">
        <w:rPr>
          <w:bCs/>
          <w:noProof/>
        </w:rPr>
        <w:t>a</w:t>
      </w:r>
      <w:r w:rsidRPr="003C001C">
        <w:rPr>
          <w:bCs/>
          <w:noProof/>
        </w:rPr>
        <w:t>s</w:t>
      </w:r>
      <w:r w:rsidR="003C001C" w:rsidRPr="003C001C">
        <w:rPr>
          <w:bCs/>
          <w:noProof/>
        </w:rPr>
        <w:t>ë</w:t>
      </w:r>
      <w:r w:rsidR="00695844" w:rsidRPr="003C001C">
        <w:rPr>
          <w:bCs/>
          <w:noProof/>
        </w:rPr>
        <w:t>s</w:t>
      </w:r>
      <w:r w:rsidRPr="003C001C">
        <w:rPr>
          <w:bCs/>
          <w:noProof/>
        </w:rPr>
        <w:t xml:space="preserve"> p</w:t>
      </w:r>
      <w:r w:rsidR="003C001C" w:rsidRPr="003C001C">
        <w:rPr>
          <w:bCs/>
          <w:noProof/>
        </w:rPr>
        <w:t>ë</w:t>
      </w:r>
      <w:r w:rsidRPr="003C001C">
        <w:rPr>
          <w:bCs/>
          <w:noProof/>
        </w:rPr>
        <w:t>r sig</w:t>
      </w:r>
      <w:r w:rsidR="00695844" w:rsidRPr="003C001C">
        <w:rPr>
          <w:bCs/>
          <w:noProof/>
        </w:rPr>
        <w:t xml:space="preserve">urimin </w:t>
      </w:r>
      <w:r w:rsidRPr="003C001C">
        <w:rPr>
          <w:bCs/>
          <w:noProof/>
        </w:rPr>
        <w:t>e kushteve normale t</w:t>
      </w:r>
      <w:r w:rsidR="003C001C" w:rsidRPr="003C001C">
        <w:rPr>
          <w:bCs/>
          <w:noProof/>
        </w:rPr>
        <w:t>ë</w:t>
      </w:r>
      <w:r w:rsidRPr="003C001C">
        <w:rPr>
          <w:bCs/>
          <w:noProof/>
        </w:rPr>
        <w:t xml:space="preserve"> pun</w:t>
      </w:r>
      <w:r w:rsidR="003C001C" w:rsidRPr="003C001C">
        <w:rPr>
          <w:bCs/>
          <w:noProof/>
        </w:rPr>
        <w:t>ë</w:t>
      </w:r>
      <w:r w:rsidRPr="003C001C">
        <w:rPr>
          <w:bCs/>
          <w:noProof/>
        </w:rPr>
        <w:t>s dhe ruajtjen e t</w:t>
      </w:r>
      <w:r w:rsidR="003C001C" w:rsidRPr="003C001C">
        <w:rPr>
          <w:bCs/>
          <w:noProof/>
        </w:rPr>
        <w:t>ë</w:t>
      </w:r>
      <w:r w:rsidRPr="003C001C">
        <w:rPr>
          <w:bCs/>
          <w:noProof/>
        </w:rPr>
        <w:t xml:space="preserve"> dh</w:t>
      </w:r>
      <w:r w:rsidR="003C001C" w:rsidRPr="003C001C">
        <w:rPr>
          <w:bCs/>
          <w:noProof/>
        </w:rPr>
        <w:t>ë</w:t>
      </w:r>
      <w:r w:rsidRPr="003C001C">
        <w:rPr>
          <w:bCs/>
          <w:noProof/>
        </w:rPr>
        <w:t>nave p</w:t>
      </w:r>
      <w:r w:rsidR="003C001C" w:rsidRPr="003C001C">
        <w:rPr>
          <w:bCs/>
          <w:noProof/>
        </w:rPr>
        <w:t>ë</w:t>
      </w:r>
      <w:r w:rsidRPr="003C001C">
        <w:rPr>
          <w:bCs/>
          <w:noProof/>
        </w:rPr>
        <w:t>r Sistemit t</w:t>
      </w:r>
      <w:r w:rsidR="003C001C" w:rsidRPr="003C001C">
        <w:rPr>
          <w:bCs/>
          <w:noProof/>
        </w:rPr>
        <w:t>ë</w:t>
      </w:r>
      <w:r w:rsidRPr="003C001C">
        <w:rPr>
          <w:bCs/>
          <w:noProof/>
        </w:rPr>
        <w:t xml:space="preserve"> Burgjeve. Informatizimi i regjistrit themeltar t</w:t>
      </w:r>
      <w:r w:rsidR="003C001C" w:rsidRPr="003C001C">
        <w:rPr>
          <w:bCs/>
          <w:noProof/>
        </w:rPr>
        <w:t>ë</w:t>
      </w:r>
      <w:r w:rsidRPr="003C001C">
        <w:rPr>
          <w:bCs/>
          <w:noProof/>
        </w:rPr>
        <w:t xml:space="preserve"> periudh</w:t>
      </w:r>
      <w:r w:rsidR="003C001C" w:rsidRPr="003C001C">
        <w:rPr>
          <w:bCs/>
          <w:noProof/>
        </w:rPr>
        <w:t>ë</w:t>
      </w:r>
      <w:r w:rsidRPr="003C001C">
        <w:rPr>
          <w:bCs/>
          <w:noProof/>
        </w:rPr>
        <w:t>s s</w:t>
      </w:r>
      <w:r w:rsidR="003C001C" w:rsidRPr="003C001C">
        <w:rPr>
          <w:bCs/>
          <w:noProof/>
        </w:rPr>
        <w:t>ë</w:t>
      </w:r>
      <w:r w:rsidRPr="003C001C">
        <w:rPr>
          <w:bCs/>
          <w:noProof/>
        </w:rPr>
        <w:t xml:space="preserve"> d</w:t>
      </w:r>
      <w:r w:rsidR="003C001C" w:rsidRPr="003C001C">
        <w:rPr>
          <w:bCs/>
          <w:noProof/>
        </w:rPr>
        <w:t>ë</w:t>
      </w:r>
      <w:r w:rsidRPr="003C001C">
        <w:rPr>
          <w:bCs/>
          <w:noProof/>
        </w:rPr>
        <w:t>nimit planifikuar 9 milion lek</w:t>
      </w:r>
      <w:r w:rsidR="003C001C" w:rsidRPr="003C001C">
        <w:rPr>
          <w:bCs/>
          <w:noProof/>
        </w:rPr>
        <w:t>ë</w:t>
      </w:r>
      <w:r w:rsidRPr="003C001C">
        <w:rPr>
          <w:bCs/>
          <w:noProof/>
        </w:rPr>
        <w:t xml:space="preserve"> realizuar </w:t>
      </w:r>
      <w:r w:rsidR="00695844" w:rsidRPr="003C001C">
        <w:rPr>
          <w:bCs/>
          <w:noProof/>
        </w:rPr>
        <w:t>9</w:t>
      </w:r>
      <w:r w:rsidR="0096254D">
        <w:rPr>
          <w:bCs/>
          <w:noProof/>
        </w:rPr>
        <w:t>,000,000</w:t>
      </w:r>
      <w:r w:rsidRPr="003C001C">
        <w:rPr>
          <w:bCs/>
          <w:noProof/>
        </w:rPr>
        <w:t xml:space="preserve"> lek</w:t>
      </w:r>
      <w:r w:rsidR="003C001C" w:rsidRPr="003C001C">
        <w:rPr>
          <w:bCs/>
          <w:noProof/>
        </w:rPr>
        <w:t>ë</w:t>
      </w:r>
      <w:r w:rsidR="00695844" w:rsidRPr="003C001C">
        <w:rPr>
          <w:bCs/>
          <w:noProof/>
        </w:rPr>
        <w:t>.</w:t>
      </w:r>
      <w:r w:rsidRPr="003C001C">
        <w:rPr>
          <w:bCs/>
          <w:noProof/>
        </w:rPr>
        <w:t xml:space="preserve"> </w:t>
      </w:r>
    </w:p>
    <w:p w:rsidR="002410FD" w:rsidRPr="002410FD" w:rsidRDefault="002410FD" w:rsidP="002410FD">
      <w:pPr>
        <w:pStyle w:val="ListParagraph"/>
        <w:rPr>
          <w:bCs/>
          <w:noProof/>
        </w:rPr>
      </w:pPr>
    </w:p>
    <w:p w:rsidR="002410FD" w:rsidRPr="003C001C" w:rsidRDefault="002410FD" w:rsidP="002410FD">
      <w:pPr>
        <w:pStyle w:val="ListParagraph"/>
        <w:tabs>
          <w:tab w:val="left" w:pos="1155"/>
        </w:tabs>
        <w:spacing w:line="276" w:lineRule="auto"/>
        <w:jc w:val="both"/>
        <w:rPr>
          <w:bCs/>
          <w:noProof/>
        </w:rPr>
      </w:pPr>
    </w:p>
    <w:p w:rsidR="00BD15E6" w:rsidRDefault="00BD15E6" w:rsidP="00BD15E6">
      <w:pPr>
        <w:pStyle w:val="ListParagraph"/>
        <w:numPr>
          <w:ilvl w:val="0"/>
          <w:numId w:val="33"/>
        </w:numPr>
        <w:tabs>
          <w:tab w:val="left" w:pos="1155"/>
        </w:tabs>
        <w:spacing w:line="276" w:lineRule="auto"/>
        <w:jc w:val="both"/>
        <w:rPr>
          <w:bCs/>
          <w:noProof/>
        </w:rPr>
      </w:pPr>
      <w:r w:rsidRPr="003C001C">
        <w:rPr>
          <w:bCs/>
          <w:noProof/>
        </w:rPr>
        <w:t>Rikonstruksion i godin</w:t>
      </w:r>
      <w:r w:rsidR="003C001C" w:rsidRPr="003C001C">
        <w:rPr>
          <w:bCs/>
          <w:noProof/>
        </w:rPr>
        <w:t>ë</w:t>
      </w:r>
      <w:r w:rsidRPr="003C001C">
        <w:rPr>
          <w:bCs/>
          <w:noProof/>
        </w:rPr>
        <w:t>s s</w:t>
      </w:r>
      <w:r w:rsidR="003C001C" w:rsidRPr="003C001C">
        <w:rPr>
          <w:bCs/>
          <w:noProof/>
        </w:rPr>
        <w:t>ë</w:t>
      </w:r>
      <w:r w:rsidRPr="003C001C">
        <w:rPr>
          <w:bCs/>
          <w:noProof/>
        </w:rPr>
        <w:t xml:space="preserve"> vuajtjes s</w:t>
      </w:r>
      <w:r w:rsidR="003C001C" w:rsidRPr="003C001C">
        <w:rPr>
          <w:bCs/>
          <w:noProof/>
        </w:rPr>
        <w:t>ë</w:t>
      </w:r>
      <w:r w:rsidRPr="003C001C">
        <w:rPr>
          <w:bCs/>
          <w:noProof/>
        </w:rPr>
        <w:t xml:space="preserve"> d</w:t>
      </w:r>
      <w:r w:rsidR="003C001C" w:rsidRPr="003C001C">
        <w:rPr>
          <w:bCs/>
          <w:noProof/>
        </w:rPr>
        <w:t>ë</w:t>
      </w:r>
      <w:r w:rsidRPr="003C001C">
        <w:rPr>
          <w:bCs/>
          <w:noProof/>
        </w:rPr>
        <w:t>nimit n</w:t>
      </w:r>
      <w:r w:rsidR="003C001C" w:rsidRPr="003C001C">
        <w:rPr>
          <w:bCs/>
          <w:noProof/>
        </w:rPr>
        <w:t>ë</w:t>
      </w:r>
      <w:r w:rsidRPr="003C001C">
        <w:rPr>
          <w:bCs/>
          <w:noProof/>
        </w:rPr>
        <w:t xml:space="preserve"> IEVP Lezh</w:t>
      </w:r>
      <w:r w:rsidR="003C001C" w:rsidRPr="003C001C">
        <w:rPr>
          <w:bCs/>
          <w:noProof/>
        </w:rPr>
        <w:t>ë</w:t>
      </w:r>
      <w:r w:rsidRPr="003C001C">
        <w:rPr>
          <w:bCs/>
          <w:noProof/>
        </w:rPr>
        <w:t>, godina 4 dhe 5 planifikuar 62</w:t>
      </w:r>
      <w:r w:rsidR="00507045" w:rsidRPr="003C001C">
        <w:rPr>
          <w:bCs/>
          <w:noProof/>
        </w:rPr>
        <w:t>,</w:t>
      </w:r>
      <w:r w:rsidRPr="003C001C">
        <w:rPr>
          <w:bCs/>
          <w:noProof/>
        </w:rPr>
        <w:t>509</w:t>
      </w:r>
      <w:r w:rsidR="00747CDD">
        <w:rPr>
          <w:bCs/>
          <w:noProof/>
        </w:rPr>
        <w:t>,000</w:t>
      </w:r>
      <w:r w:rsidR="00507045" w:rsidRPr="003C001C">
        <w:rPr>
          <w:bCs/>
          <w:noProof/>
        </w:rPr>
        <w:t xml:space="preserve"> </w:t>
      </w:r>
      <w:r w:rsidRPr="003C001C">
        <w:rPr>
          <w:bCs/>
          <w:noProof/>
        </w:rPr>
        <w:t>lek</w:t>
      </w:r>
      <w:r w:rsidR="003C001C" w:rsidRPr="003C001C">
        <w:rPr>
          <w:bCs/>
          <w:noProof/>
        </w:rPr>
        <w:t>ë</w:t>
      </w:r>
      <w:r w:rsidRPr="003C001C">
        <w:rPr>
          <w:bCs/>
          <w:noProof/>
        </w:rPr>
        <w:t xml:space="preserve"> realizuar 62</w:t>
      </w:r>
      <w:r w:rsidR="00507045" w:rsidRPr="003C001C">
        <w:rPr>
          <w:bCs/>
          <w:noProof/>
        </w:rPr>
        <w:t>,089</w:t>
      </w:r>
      <w:r w:rsidR="00747CDD">
        <w:rPr>
          <w:bCs/>
          <w:noProof/>
        </w:rPr>
        <w:t>,000</w:t>
      </w:r>
      <w:r w:rsidRPr="003C001C">
        <w:rPr>
          <w:bCs/>
          <w:noProof/>
        </w:rPr>
        <w:t xml:space="preserve"> lek</w:t>
      </w:r>
      <w:r w:rsidR="003C001C" w:rsidRPr="003C001C">
        <w:rPr>
          <w:bCs/>
          <w:noProof/>
        </w:rPr>
        <w:t>ë</w:t>
      </w:r>
      <w:r w:rsidR="00507045" w:rsidRPr="003C001C">
        <w:rPr>
          <w:bCs/>
          <w:noProof/>
        </w:rPr>
        <w:t>.</w:t>
      </w:r>
    </w:p>
    <w:p w:rsidR="002410FD" w:rsidRPr="003C001C" w:rsidRDefault="002410FD" w:rsidP="002410FD">
      <w:pPr>
        <w:pStyle w:val="ListParagraph"/>
        <w:tabs>
          <w:tab w:val="left" w:pos="1155"/>
        </w:tabs>
        <w:spacing w:line="276" w:lineRule="auto"/>
        <w:jc w:val="both"/>
        <w:rPr>
          <w:bCs/>
          <w:noProof/>
        </w:rPr>
      </w:pPr>
    </w:p>
    <w:p w:rsidR="00BD15E6" w:rsidRDefault="00BD15E6" w:rsidP="00507045">
      <w:pPr>
        <w:pStyle w:val="ListParagraph"/>
        <w:numPr>
          <w:ilvl w:val="0"/>
          <w:numId w:val="33"/>
        </w:numPr>
        <w:tabs>
          <w:tab w:val="left" w:pos="1155"/>
        </w:tabs>
        <w:spacing w:line="276" w:lineRule="auto"/>
        <w:jc w:val="both"/>
        <w:rPr>
          <w:bCs/>
          <w:noProof/>
        </w:rPr>
      </w:pPr>
      <w:r w:rsidRPr="003C001C">
        <w:rPr>
          <w:bCs/>
          <w:noProof/>
        </w:rPr>
        <w:t>P</w:t>
      </w:r>
      <w:r w:rsidR="003C001C" w:rsidRPr="003C001C">
        <w:rPr>
          <w:bCs/>
          <w:noProof/>
        </w:rPr>
        <w:t>ë</w:t>
      </w:r>
      <w:r w:rsidRPr="003C001C">
        <w:rPr>
          <w:bCs/>
          <w:noProof/>
        </w:rPr>
        <w:t>rmir</w:t>
      </w:r>
      <w:r w:rsidR="003C001C" w:rsidRPr="003C001C">
        <w:rPr>
          <w:bCs/>
          <w:noProof/>
        </w:rPr>
        <w:t>ë</w:t>
      </w:r>
      <w:r w:rsidRPr="003C001C">
        <w:rPr>
          <w:bCs/>
          <w:noProof/>
        </w:rPr>
        <w:t>simi i kushteve fizike t</w:t>
      </w:r>
      <w:r w:rsidR="003C001C" w:rsidRPr="003C001C">
        <w:rPr>
          <w:bCs/>
          <w:noProof/>
        </w:rPr>
        <w:t>ë</w:t>
      </w:r>
      <w:r w:rsidRPr="003C001C">
        <w:rPr>
          <w:bCs/>
          <w:noProof/>
        </w:rPr>
        <w:t xml:space="preserve"> jetes</w:t>
      </w:r>
      <w:r w:rsidR="003C001C" w:rsidRPr="003C001C">
        <w:rPr>
          <w:bCs/>
          <w:noProof/>
        </w:rPr>
        <w:t>ë</w:t>
      </w:r>
      <w:r w:rsidRPr="003C001C">
        <w:rPr>
          <w:bCs/>
          <w:noProof/>
        </w:rPr>
        <w:t>s n</w:t>
      </w:r>
      <w:r w:rsidR="003C001C" w:rsidRPr="003C001C">
        <w:rPr>
          <w:bCs/>
          <w:noProof/>
        </w:rPr>
        <w:t>ë</w:t>
      </w:r>
      <w:r w:rsidRPr="003C001C">
        <w:rPr>
          <w:bCs/>
          <w:noProof/>
        </w:rPr>
        <w:t>p</w:t>
      </w:r>
      <w:r w:rsidR="003C001C" w:rsidRPr="003C001C">
        <w:rPr>
          <w:bCs/>
          <w:noProof/>
        </w:rPr>
        <w:t>ë</w:t>
      </w:r>
      <w:r w:rsidRPr="003C001C">
        <w:rPr>
          <w:bCs/>
          <w:noProof/>
        </w:rPr>
        <w:t>rmjet p</w:t>
      </w:r>
      <w:r w:rsidR="003C001C" w:rsidRPr="003C001C">
        <w:rPr>
          <w:bCs/>
          <w:noProof/>
        </w:rPr>
        <w:t>ë</w:t>
      </w:r>
      <w:r w:rsidRPr="003C001C">
        <w:rPr>
          <w:bCs/>
          <w:noProof/>
        </w:rPr>
        <w:t>rmir</w:t>
      </w:r>
      <w:r w:rsidR="003C001C" w:rsidRPr="003C001C">
        <w:rPr>
          <w:bCs/>
          <w:noProof/>
        </w:rPr>
        <w:t>ë</w:t>
      </w:r>
      <w:r w:rsidRPr="003C001C">
        <w:rPr>
          <w:bCs/>
          <w:noProof/>
        </w:rPr>
        <w:t>simit t</w:t>
      </w:r>
      <w:r w:rsidR="003C001C" w:rsidRPr="003C001C">
        <w:rPr>
          <w:bCs/>
          <w:noProof/>
        </w:rPr>
        <w:t>ë</w:t>
      </w:r>
      <w:r w:rsidRPr="003C001C">
        <w:rPr>
          <w:bCs/>
          <w:noProof/>
        </w:rPr>
        <w:t xml:space="preserve"> p</w:t>
      </w:r>
      <w:r w:rsidR="003C001C" w:rsidRPr="003C001C">
        <w:rPr>
          <w:bCs/>
          <w:noProof/>
        </w:rPr>
        <w:t>ë</w:t>
      </w:r>
      <w:r w:rsidRPr="003C001C">
        <w:rPr>
          <w:bCs/>
          <w:noProof/>
        </w:rPr>
        <w:t>rgjithshem t</w:t>
      </w:r>
      <w:r w:rsidR="003C001C" w:rsidRPr="003C001C">
        <w:rPr>
          <w:bCs/>
          <w:noProof/>
        </w:rPr>
        <w:t>ë</w:t>
      </w:r>
      <w:r w:rsidRPr="003C001C">
        <w:rPr>
          <w:bCs/>
          <w:noProof/>
        </w:rPr>
        <w:t xml:space="preserve"> infrastruktur</w:t>
      </w:r>
      <w:r w:rsidR="003C001C" w:rsidRPr="003C001C">
        <w:rPr>
          <w:bCs/>
          <w:noProof/>
        </w:rPr>
        <w:t>ë</w:t>
      </w:r>
      <w:r w:rsidRPr="003C001C">
        <w:rPr>
          <w:bCs/>
          <w:noProof/>
        </w:rPr>
        <w:t>s n</w:t>
      </w:r>
      <w:r w:rsidR="003C001C" w:rsidRPr="003C001C">
        <w:rPr>
          <w:bCs/>
          <w:noProof/>
        </w:rPr>
        <w:t>ë</w:t>
      </w:r>
      <w:r w:rsidRPr="003C001C">
        <w:rPr>
          <w:bCs/>
          <w:noProof/>
        </w:rPr>
        <w:t xml:space="preserve"> Spitalin e burgjeve planifikuar 29</w:t>
      </w:r>
      <w:r w:rsidR="00507045" w:rsidRPr="003C001C">
        <w:rPr>
          <w:bCs/>
          <w:noProof/>
        </w:rPr>
        <w:t>,444</w:t>
      </w:r>
      <w:r w:rsidR="00FB11FD">
        <w:rPr>
          <w:bCs/>
          <w:noProof/>
        </w:rPr>
        <w:t>,000</w:t>
      </w:r>
      <w:r w:rsidRPr="003C001C">
        <w:rPr>
          <w:bCs/>
          <w:noProof/>
        </w:rPr>
        <w:t xml:space="preserve"> lek</w:t>
      </w:r>
      <w:r w:rsidR="003C001C" w:rsidRPr="003C001C">
        <w:rPr>
          <w:bCs/>
          <w:noProof/>
        </w:rPr>
        <w:t>ë</w:t>
      </w:r>
      <w:r w:rsidRPr="003C001C">
        <w:rPr>
          <w:bCs/>
          <w:noProof/>
        </w:rPr>
        <w:t xml:space="preserve"> realizuar 29</w:t>
      </w:r>
      <w:r w:rsidR="00507045" w:rsidRPr="003C001C">
        <w:rPr>
          <w:bCs/>
          <w:noProof/>
        </w:rPr>
        <w:t>,399</w:t>
      </w:r>
      <w:r w:rsidR="00FB11FD">
        <w:rPr>
          <w:bCs/>
          <w:noProof/>
        </w:rPr>
        <w:t>,000</w:t>
      </w:r>
      <w:r w:rsidRPr="003C001C">
        <w:rPr>
          <w:bCs/>
          <w:noProof/>
        </w:rPr>
        <w:t xml:space="preserve"> lek</w:t>
      </w:r>
      <w:r w:rsidR="003C001C" w:rsidRPr="003C001C">
        <w:rPr>
          <w:bCs/>
          <w:noProof/>
        </w:rPr>
        <w:t>ë</w:t>
      </w:r>
      <w:r w:rsidR="00507045" w:rsidRPr="003C001C">
        <w:rPr>
          <w:bCs/>
          <w:noProof/>
        </w:rPr>
        <w:t>.</w:t>
      </w:r>
      <w:r w:rsidRPr="003C001C">
        <w:rPr>
          <w:bCs/>
          <w:noProof/>
        </w:rPr>
        <w:t xml:space="preserve"> </w:t>
      </w:r>
    </w:p>
    <w:p w:rsidR="002410FD" w:rsidRPr="002410FD" w:rsidRDefault="002410FD" w:rsidP="002410FD">
      <w:pPr>
        <w:pStyle w:val="ListParagraph"/>
        <w:rPr>
          <w:bCs/>
          <w:noProof/>
        </w:rPr>
      </w:pPr>
    </w:p>
    <w:p w:rsidR="002410FD" w:rsidRPr="003C001C" w:rsidRDefault="002410FD" w:rsidP="002410FD">
      <w:pPr>
        <w:pStyle w:val="ListParagraph"/>
        <w:tabs>
          <w:tab w:val="left" w:pos="1155"/>
        </w:tabs>
        <w:spacing w:line="276" w:lineRule="auto"/>
        <w:jc w:val="both"/>
        <w:rPr>
          <w:bCs/>
          <w:noProof/>
        </w:rPr>
      </w:pPr>
    </w:p>
    <w:p w:rsidR="00BD15E6" w:rsidRDefault="00BD15E6" w:rsidP="00BD15E6">
      <w:pPr>
        <w:pStyle w:val="ListParagraph"/>
        <w:numPr>
          <w:ilvl w:val="0"/>
          <w:numId w:val="33"/>
        </w:numPr>
        <w:tabs>
          <w:tab w:val="left" w:pos="1155"/>
        </w:tabs>
        <w:spacing w:line="276" w:lineRule="auto"/>
        <w:jc w:val="both"/>
        <w:rPr>
          <w:bCs/>
          <w:noProof/>
        </w:rPr>
      </w:pPr>
      <w:r w:rsidRPr="003C001C">
        <w:rPr>
          <w:bCs/>
          <w:noProof/>
        </w:rPr>
        <w:t>P</w:t>
      </w:r>
      <w:r w:rsidR="003C001C" w:rsidRPr="003C001C">
        <w:rPr>
          <w:bCs/>
          <w:noProof/>
        </w:rPr>
        <w:t>ë</w:t>
      </w:r>
      <w:r w:rsidRPr="003C001C">
        <w:rPr>
          <w:bCs/>
          <w:noProof/>
        </w:rPr>
        <w:t>rmir</w:t>
      </w:r>
      <w:r w:rsidR="003C001C" w:rsidRPr="003C001C">
        <w:rPr>
          <w:bCs/>
          <w:noProof/>
        </w:rPr>
        <w:t>ë</w:t>
      </w:r>
      <w:r w:rsidRPr="003C001C">
        <w:rPr>
          <w:bCs/>
          <w:noProof/>
        </w:rPr>
        <w:t>simi i kushteve fizike t</w:t>
      </w:r>
      <w:r w:rsidR="003C001C" w:rsidRPr="003C001C">
        <w:rPr>
          <w:bCs/>
          <w:noProof/>
        </w:rPr>
        <w:t>ë</w:t>
      </w:r>
      <w:r w:rsidRPr="003C001C">
        <w:rPr>
          <w:bCs/>
          <w:noProof/>
        </w:rPr>
        <w:t xml:space="preserve"> jetes</w:t>
      </w:r>
      <w:r w:rsidR="003C001C" w:rsidRPr="003C001C">
        <w:rPr>
          <w:bCs/>
          <w:noProof/>
        </w:rPr>
        <w:t>ë</w:t>
      </w:r>
      <w:r w:rsidRPr="003C001C">
        <w:rPr>
          <w:bCs/>
          <w:noProof/>
        </w:rPr>
        <w:t>s n</w:t>
      </w:r>
      <w:r w:rsidR="003C001C" w:rsidRPr="003C001C">
        <w:rPr>
          <w:bCs/>
          <w:noProof/>
        </w:rPr>
        <w:t>ë</w:t>
      </w:r>
      <w:r w:rsidRPr="003C001C">
        <w:rPr>
          <w:bCs/>
          <w:noProof/>
        </w:rPr>
        <w:t>p</w:t>
      </w:r>
      <w:r w:rsidR="003C001C" w:rsidRPr="003C001C">
        <w:rPr>
          <w:bCs/>
          <w:noProof/>
        </w:rPr>
        <w:t>ë</w:t>
      </w:r>
      <w:r w:rsidRPr="003C001C">
        <w:rPr>
          <w:bCs/>
          <w:noProof/>
        </w:rPr>
        <w:t>rmjet p</w:t>
      </w:r>
      <w:r w:rsidR="003C001C" w:rsidRPr="003C001C">
        <w:rPr>
          <w:bCs/>
          <w:noProof/>
        </w:rPr>
        <w:t>ë</w:t>
      </w:r>
      <w:r w:rsidRPr="003C001C">
        <w:rPr>
          <w:bCs/>
          <w:noProof/>
        </w:rPr>
        <w:t>rmir</w:t>
      </w:r>
      <w:r w:rsidR="003C001C" w:rsidRPr="003C001C">
        <w:rPr>
          <w:bCs/>
          <w:noProof/>
        </w:rPr>
        <w:t>ë</w:t>
      </w:r>
      <w:r w:rsidRPr="003C001C">
        <w:rPr>
          <w:bCs/>
          <w:noProof/>
        </w:rPr>
        <w:t>simit t</w:t>
      </w:r>
      <w:r w:rsidR="003C001C" w:rsidRPr="003C001C">
        <w:rPr>
          <w:bCs/>
          <w:noProof/>
        </w:rPr>
        <w:t>ë</w:t>
      </w:r>
      <w:r w:rsidRPr="003C001C">
        <w:rPr>
          <w:bCs/>
          <w:noProof/>
        </w:rPr>
        <w:t xml:space="preserve"> p</w:t>
      </w:r>
      <w:r w:rsidR="003C001C" w:rsidRPr="003C001C">
        <w:rPr>
          <w:bCs/>
          <w:noProof/>
        </w:rPr>
        <w:t>ë</w:t>
      </w:r>
      <w:r w:rsidRPr="003C001C">
        <w:rPr>
          <w:bCs/>
          <w:noProof/>
        </w:rPr>
        <w:t>rgjithsh</w:t>
      </w:r>
      <w:r w:rsidR="00507045" w:rsidRPr="003C001C">
        <w:rPr>
          <w:bCs/>
          <w:noProof/>
        </w:rPr>
        <w:t>me</w:t>
      </w:r>
      <w:r w:rsidRPr="003C001C">
        <w:rPr>
          <w:bCs/>
          <w:noProof/>
        </w:rPr>
        <w:t xml:space="preserve"> t</w:t>
      </w:r>
      <w:r w:rsidR="003C001C" w:rsidRPr="003C001C">
        <w:rPr>
          <w:bCs/>
          <w:noProof/>
        </w:rPr>
        <w:t>ë</w:t>
      </w:r>
      <w:r w:rsidRPr="003C001C">
        <w:rPr>
          <w:bCs/>
          <w:noProof/>
        </w:rPr>
        <w:t xml:space="preserve"> infrastruktur</w:t>
      </w:r>
      <w:r w:rsidR="003C001C" w:rsidRPr="003C001C">
        <w:rPr>
          <w:bCs/>
          <w:noProof/>
        </w:rPr>
        <w:t>ë</w:t>
      </w:r>
      <w:r w:rsidRPr="003C001C">
        <w:rPr>
          <w:bCs/>
          <w:noProof/>
        </w:rPr>
        <w:t>s n</w:t>
      </w:r>
      <w:r w:rsidR="003C001C" w:rsidRPr="003C001C">
        <w:rPr>
          <w:bCs/>
          <w:noProof/>
        </w:rPr>
        <w:t>ë</w:t>
      </w:r>
      <w:r w:rsidRPr="003C001C">
        <w:rPr>
          <w:bCs/>
          <w:noProof/>
        </w:rPr>
        <w:t xml:space="preserve"> IEVP Peqin planifikuar 14</w:t>
      </w:r>
      <w:r w:rsidR="00507045" w:rsidRPr="003C001C">
        <w:rPr>
          <w:bCs/>
          <w:noProof/>
        </w:rPr>
        <w:t>,079</w:t>
      </w:r>
      <w:r w:rsidR="00FB11FD">
        <w:rPr>
          <w:bCs/>
          <w:noProof/>
        </w:rPr>
        <w:t>,000</w:t>
      </w:r>
      <w:r w:rsidR="00507045" w:rsidRPr="003C001C">
        <w:rPr>
          <w:bCs/>
          <w:noProof/>
        </w:rPr>
        <w:t xml:space="preserve"> </w:t>
      </w:r>
      <w:r w:rsidRPr="003C001C">
        <w:rPr>
          <w:bCs/>
          <w:noProof/>
        </w:rPr>
        <w:t>lek</w:t>
      </w:r>
      <w:r w:rsidR="003C001C" w:rsidRPr="003C001C">
        <w:rPr>
          <w:bCs/>
          <w:noProof/>
        </w:rPr>
        <w:t>ë</w:t>
      </w:r>
      <w:r w:rsidRPr="003C001C">
        <w:rPr>
          <w:bCs/>
          <w:noProof/>
        </w:rPr>
        <w:t xml:space="preserve"> realizuar </w:t>
      </w:r>
      <w:r w:rsidR="00507045" w:rsidRPr="003C001C">
        <w:rPr>
          <w:bCs/>
          <w:noProof/>
        </w:rPr>
        <w:t>1</w:t>
      </w:r>
      <w:r w:rsidRPr="003C001C">
        <w:rPr>
          <w:bCs/>
          <w:noProof/>
        </w:rPr>
        <w:t>4</w:t>
      </w:r>
      <w:r w:rsidR="00507045" w:rsidRPr="003C001C">
        <w:rPr>
          <w:bCs/>
          <w:noProof/>
        </w:rPr>
        <w:t>,0</w:t>
      </w:r>
      <w:r w:rsidRPr="003C001C">
        <w:rPr>
          <w:bCs/>
          <w:noProof/>
        </w:rPr>
        <w:t>7</w:t>
      </w:r>
      <w:r w:rsidR="00507045" w:rsidRPr="003C001C">
        <w:rPr>
          <w:bCs/>
          <w:noProof/>
        </w:rPr>
        <w:t>5</w:t>
      </w:r>
      <w:r w:rsidR="00FB11FD">
        <w:rPr>
          <w:bCs/>
          <w:noProof/>
        </w:rPr>
        <w:t>,000</w:t>
      </w:r>
      <w:r w:rsidRPr="003C001C">
        <w:rPr>
          <w:bCs/>
          <w:noProof/>
        </w:rPr>
        <w:t xml:space="preserve"> lek</w:t>
      </w:r>
      <w:r w:rsidR="003C001C" w:rsidRPr="003C001C">
        <w:rPr>
          <w:bCs/>
          <w:noProof/>
        </w:rPr>
        <w:t>ë</w:t>
      </w:r>
      <w:r w:rsidRPr="003C001C">
        <w:rPr>
          <w:bCs/>
          <w:noProof/>
        </w:rPr>
        <w:t xml:space="preserve">. </w:t>
      </w:r>
    </w:p>
    <w:p w:rsidR="002410FD" w:rsidRPr="003C001C" w:rsidRDefault="002410FD" w:rsidP="002410FD">
      <w:pPr>
        <w:pStyle w:val="ListParagraph"/>
        <w:tabs>
          <w:tab w:val="left" w:pos="1155"/>
        </w:tabs>
        <w:spacing w:line="276" w:lineRule="auto"/>
        <w:jc w:val="both"/>
        <w:rPr>
          <w:bCs/>
          <w:noProof/>
        </w:rPr>
      </w:pPr>
    </w:p>
    <w:p w:rsidR="00BD15E6" w:rsidRDefault="00BD15E6" w:rsidP="00BD15E6">
      <w:pPr>
        <w:pStyle w:val="ListParagraph"/>
        <w:numPr>
          <w:ilvl w:val="0"/>
          <w:numId w:val="33"/>
        </w:numPr>
        <w:tabs>
          <w:tab w:val="left" w:pos="1155"/>
        </w:tabs>
        <w:spacing w:line="276" w:lineRule="auto"/>
        <w:jc w:val="both"/>
        <w:rPr>
          <w:bCs/>
          <w:noProof/>
        </w:rPr>
      </w:pPr>
      <w:r w:rsidRPr="003C001C">
        <w:rPr>
          <w:bCs/>
          <w:noProof/>
        </w:rPr>
        <w:t>P</w:t>
      </w:r>
      <w:r w:rsidR="003C001C" w:rsidRPr="003C001C">
        <w:rPr>
          <w:bCs/>
          <w:noProof/>
        </w:rPr>
        <w:t>ë</w:t>
      </w:r>
      <w:r w:rsidRPr="003C001C">
        <w:rPr>
          <w:bCs/>
          <w:noProof/>
        </w:rPr>
        <w:t>rmir</w:t>
      </w:r>
      <w:r w:rsidR="003C001C" w:rsidRPr="003C001C">
        <w:rPr>
          <w:bCs/>
          <w:noProof/>
        </w:rPr>
        <w:t>ë</w:t>
      </w:r>
      <w:r w:rsidRPr="003C001C">
        <w:rPr>
          <w:bCs/>
          <w:noProof/>
        </w:rPr>
        <w:t>simi i kushteve fizike  t</w:t>
      </w:r>
      <w:r w:rsidR="003C001C" w:rsidRPr="003C001C">
        <w:rPr>
          <w:bCs/>
          <w:noProof/>
        </w:rPr>
        <w:t>ë</w:t>
      </w:r>
      <w:r w:rsidRPr="003C001C">
        <w:rPr>
          <w:bCs/>
          <w:noProof/>
        </w:rPr>
        <w:t xml:space="preserve"> jetes</w:t>
      </w:r>
      <w:r w:rsidR="003C001C" w:rsidRPr="003C001C">
        <w:rPr>
          <w:bCs/>
          <w:noProof/>
        </w:rPr>
        <w:t>ë</w:t>
      </w:r>
      <w:r w:rsidRPr="003C001C">
        <w:rPr>
          <w:bCs/>
          <w:noProof/>
        </w:rPr>
        <w:t>s n</w:t>
      </w:r>
      <w:r w:rsidR="003C001C" w:rsidRPr="003C001C">
        <w:rPr>
          <w:bCs/>
          <w:noProof/>
        </w:rPr>
        <w:t>ë</w:t>
      </w:r>
      <w:r w:rsidRPr="003C001C">
        <w:rPr>
          <w:bCs/>
          <w:noProof/>
        </w:rPr>
        <w:t>p</w:t>
      </w:r>
      <w:r w:rsidR="003C001C" w:rsidRPr="003C001C">
        <w:rPr>
          <w:bCs/>
          <w:noProof/>
        </w:rPr>
        <w:t>ë</w:t>
      </w:r>
      <w:r w:rsidRPr="003C001C">
        <w:rPr>
          <w:bCs/>
          <w:noProof/>
        </w:rPr>
        <w:t>rmjet p</w:t>
      </w:r>
      <w:r w:rsidR="003C001C" w:rsidRPr="003C001C">
        <w:rPr>
          <w:bCs/>
          <w:noProof/>
        </w:rPr>
        <w:t>ë</w:t>
      </w:r>
      <w:r w:rsidRPr="003C001C">
        <w:rPr>
          <w:bCs/>
          <w:noProof/>
        </w:rPr>
        <w:t>rmir</w:t>
      </w:r>
      <w:r w:rsidR="003C001C" w:rsidRPr="003C001C">
        <w:rPr>
          <w:bCs/>
          <w:noProof/>
        </w:rPr>
        <w:t>ë</w:t>
      </w:r>
      <w:r w:rsidRPr="003C001C">
        <w:rPr>
          <w:bCs/>
          <w:noProof/>
        </w:rPr>
        <w:t>simit t</w:t>
      </w:r>
      <w:r w:rsidR="003C001C" w:rsidRPr="003C001C">
        <w:rPr>
          <w:bCs/>
          <w:noProof/>
        </w:rPr>
        <w:t>ë</w:t>
      </w:r>
      <w:r w:rsidRPr="003C001C">
        <w:rPr>
          <w:bCs/>
          <w:noProof/>
        </w:rPr>
        <w:t xml:space="preserve"> p</w:t>
      </w:r>
      <w:r w:rsidR="003C001C" w:rsidRPr="003C001C">
        <w:rPr>
          <w:bCs/>
          <w:noProof/>
        </w:rPr>
        <w:t>ë</w:t>
      </w:r>
      <w:r w:rsidRPr="003C001C">
        <w:rPr>
          <w:bCs/>
          <w:noProof/>
        </w:rPr>
        <w:t>rgjithsh</w:t>
      </w:r>
      <w:r w:rsidR="003C001C" w:rsidRPr="003C001C">
        <w:rPr>
          <w:bCs/>
          <w:noProof/>
        </w:rPr>
        <w:t>ë</w:t>
      </w:r>
      <w:r w:rsidRPr="003C001C">
        <w:rPr>
          <w:bCs/>
          <w:noProof/>
        </w:rPr>
        <w:t>m t</w:t>
      </w:r>
      <w:r w:rsidR="003C001C" w:rsidRPr="003C001C">
        <w:rPr>
          <w:bCs/>
          <w:noProof/>
        </w:rPr>
        <w:t>ë</w:t>
      </w:r>
      <w:r w:rsidRPr="003C001C">
        <w:rPr>
          <w:bCs/>
          <w:noProof/>
        </w:rPr>
        <w:t xml:space="preserve"> infrastruktur</w:t>
      </w:r>
      <w:r w:rsidR="003C001C" w:rsidRPr="003C001C">
        <w:rPr>
          <w:bCs/>
          <w:noProof/>
        </w:rPr>
        <w:t>ë</w:t>
      </w:r>
      <w:r w:rsidRPr="003C001C">
        <w:rPr>
          <w:bCs/>
          <w:noProof/>
        </w:rPr>
        <w:t>s n</w:t>
      </w:r>
      <w:r w:rsidR="003C001C" w:rsidRPr="003C001C">
        <w:rPr>
          <w:bCs/>
          <w:noProof/>
        </w:rPr>
        <w:t>ë</w:t>
      </w:r>
      <w:r w:rsidRPr="003C001C">
        <w:rPr>
          <w:bCs/>
          <w:noProof/>
        </w:rPr>
        <w:t xml:space="preserve"> IEVP Burrel planifikuar 9</w:t>
      </w:r>
      <w:r w:rsidR="00507045" w:rsidRPr="003C001C">
        <w:rPr>
          <w:bCs/>
          <w:noProof/>
        </w:rPr>
        <w:t>,773</w:t>
      </w:r>
      <w:r w:rsidR="007C4108">
        <w:rPr>
          <w:bCs/>
          <w:noProof/>
        </w:rPr>
        <w:t>,000</w:t>
      </w:r>
      <w:r w:rsidRPr="003C001C">
        <w:rPr>
          <w:bCs/>
          <w:noProof/>
        </w:rPr>
        <w:t xml:space="preserve"> lek</w:t>
      </w:r>
      <w:r w:rsidR="003C001C" w:rsidRPr="003C001C">
        <w:rPr>
          <w:bCs/>
          <w:noProof/>
        </w:rPr>
        <w:t>ë</w:t>
      </w:r>
      <w:r w:rsidRPr="003C001C">
        <w:rPr>
          <w:bCs/>
          <w:noProof/>
        </w:rPr>
        <w:t xml:space="preserve"> realizuar 9</w:t>
      </w:r>
      <w:r w:rsidR="00507045" w:rsidRPr="003C001C">
        <w:rPr>
          <w:bCs/>
          <w:noProof/>
        </w:rPr>
        <w:t>,</w:t>
      </w:r>
      <w:r w:rsidRPr="003C001C">
        <w:rPr>
          <w:bCs/>
          <w:noProof/>
        </w:rPr>
        <w:t>7</w:t>
      </w:r>
      <w:r w:rsidR="00507045" w:rsidRPr="003C001C">
        <w:rPr>
          <w:bCs/>
          <w:noProof/>
        </w:rPr>
        <w:t>62</w:t>
      </w:r>
      <w:r w:rsidR="007C4108">
        <w:rPr>
          <w:bCs/>
          <w:noProof/>
        </w:rPr>
        <w:t>,000</w:t>
      </w:r>
      <w:r w:rsidRPr="003C001C">
        <w:rPr>
          <w:bCs/>
          <w:noProof/>
        </w:rPr>
        <w:t xml:space="preserve"> lek</w:t>
      </w:r>
      <w:r w:rsidR="003C001C" w:rsidRPr="003C001C">
        <w:rPr>
          <w:bCs/>
          <w:noProof/>
        </w:rPr>
        <w:t>ë</w:t>
      </w:r>
      <w:r w:rsidR="00507045" w:rsidRPr="003C001C">
        <w:rPr>
          <w:bCs/>
          <w:noProof/>
        </w:rPr>
        <w:t>.</w:t>
      </w:r>
      <w:r w:rsidRPr="003C001C">
        <w:rPr>
          <w:bCs/>
          <w:noProof/>
        </w:rPr>
        <w:t xml:space="preserve"> </w:t>
      </w:r>
    </w:p>
    <w:p w:rsidR="002410FD" w:rsidRPr="002410FD" w:rsidRDefault="002410FD" w:rsidP="002410FD">
      <w:pPr>
        <w:pStyle w:val="ListParagraph"/>
        <w:rPr>
          <w:bCs/>
          <w:noProof/>
        </w:rPr>
      </w:pPr>
    </w:p>
    <w:p w:rsidR="002410FD" w:rsidRPr="003C001C" w:rsidRDefault="002410FD" w:rsidP="002410FD">
      <w:pPr>
        <w:pStyle w:val="ListParagraph"/>
        <w:tabs>
          <w:tab w:val="left" w:pos="1155"/>
        </w:tabs>
        <w:spacing w:line="276" w:lineRule="auto"/>
        <w:jc w:val="both"/>
        <w:rPr>
          <w:bCs/>
          <w:noProof/>
        </w:rPr>
      </w:pPr>
    </w:p>
    <w:p w:rsidR="00BD15E6" w:rsidRPr="003C001C" w:rsidRDefault="00BD15E6" w:rsidP="00BD15E6">
      <w:pPr>
        <w:pStyle w:val="ListParagraph"/>
        <w:numPr>
          <w:ilvl w:val="0"/>
          <w:numId w:val="33"/>
        </w:numPr>
        <w:tabs>
          <w:tab w:val="left" w:pos="1155"/>
        </w:tabs>
        <w:spacing w:line="276" w:lineRule="auto"/>
        <w:jc w:val="both"/>
        <w:rPr>
          <w:bCs/>
          <w:noProof/>
        </w:rPr>
      </w:pPr>
      <w:r w:rsidRPr="003C001C">
        <w:rPr>
          <w:bCs/>
          <w:noProof/>
        </w:rPr>
        <w:lastRenderedPageBreak/>
        <w:t>TVSH detyrim doganor p</w:t>
      </w:r>
      <w:r w:rsidR="003C001C" w:rsidRPr="003C001C">
        <w:rPr>
          <w:bCs/>
          <w:noProof/>
        </w:rPr>
        <w:t>ë</w:t>
      </w:r>
      <w:r w:rsidRPr="003C001C">
        <w:rPr>
          <w:bCs/>
          <w:noProof/>
        </w:rPr>
        <w:t>r nd</w:t>
      </w:r>
      <w:r w:rsidR="003C001C" w:rsidRPr="003C001C">
        <w:rPr>
          <w:bCs/>
          <w:noProof/>
        </w:rPr>
        <w:t>ë</w:t>
      </w:r>
      <w:r w:rsidRPr="003C001C">
        <w:rPr>
          <w:bCs/>
          <w:noProof/>
        </w:rPr>
        <w:t>rtimin e bu</w:t>
      </w:r>
      <w:r w:rsidR="00507045" w:rsidRPr="003C001C">
        <w:rPr>
          <w:bCs/>
          <w:noProof/>
        </w:rPr>
        <w:t>rgjeve dhe paraburgimeve t</w:t>
      </w:r>
      <w:r w:rsidR="003C001C" w:rsidRPr="003C001C">
        <w:rPr>
          <w:bCs/>
          <w:noProof/>
        </w:rPr>
        <w:t>ë</w:t>
      </w:r>
      <w:r w:rsidRPr="003C001C">
        <w:rPr>
          <w:bCs/>
          <w:noProof/>
        </w:rPr>
        <w:t xml:space="preserve"> reja planifikuar  1</w:t>
      </w:r>
      <w:r w:rsidR="00507045" w:rsidRPr="003C001C">
        <w:rPr>
          <w:bCs/>
          <w:noProof/>
        </w:rPr>
        <w:t>,</w:t>
      </w:r>
      <w:r w:rsidRPr="003C001C">
        <w:rPr>
          <w:bCs/>
          <w:noProof/>
        </w:rPr>
        <w:t>75</w:t>
      </w:r>
      <w:r w:rsidR="000850FC" w:rsidRPr="003C001C">
        <w:rPr>
          <w:bCs/>
          <w:noProof/>
        </w:rPr>
        <w:t>1</w:t>
      </w:r>
      <w:r w:rsidR="00BB45AF">
        <w:rPr>
          <w:bCs/>
          <w:noProof/>
        </w:rPr>
        <w:t>,000</w:t>
      </w:r>
      <w:r w:rsidRPr="003C001C">
        <w:rPr>
          <w:bCs/>
          <w:noProof/>
        </w:rPr>
        <w:t xml:space="preserve"> lek</w:t>
      </w:r>
      <w:r w:rsidR="003C001C" w:rsidRPr="003C001C">
        <w:rPr>
          <w:bCs/>
          <w:noProof/>
        </w:rPr>
        <w:t>ë</w:t>
      </w:r>
      <w:r w:rsidRPr="003C001C">
        <w:rPr>
          <w:bCs/>
          <w:noProof/>
        </w:rPr>
        <w:t xml:space="preserve"> realizuar </w:t>
      </w:r>
      <w:r w:rsidR="00507045" w:rsidRPr="003C001C">
        <w:rPr>
          <w:bCs/>
          <w:noProof/>
        </w:rPr>
        <w:t>1,751</w:t>
      </w:r>
      <w:r w:rsidR="00BB45AF">
        <w:rPr>
          <w:bCs/>
          <w:noProof/>
        </w:rPr>
        <w:t>,000</w:t>
      </w:r>
      <w:r w:rsidR="00507045" w:rsidRPr="003C001C">
        <w:rPr>
          <w:bCs/>
          <w:noProof/>
        </w:rPr>
        <w:t xml:space="preserve"> lek</w:t>
      </w:r>
      <w:r w:rsidR="003C001C" w:rsidRPr="003C001C">
        <w:rPr>
          <w:bCs/>
          <w:noProof/>
        </w:rPr>
        <w:t>ë</w:t>
      </w:r>
      <w:r w:rsidR="00507045" w:rsidRPr="003C001C">
        <w:rPr>
          <w:bCs/>
          <w:noProof/>
        </w:rPr>
        <w:t>.</w:t>
      </w:r>
    </w:p>
    <w:p w:rsidR="00C47437" w:rsidRPr="003C001C" w:rsidRDefault="00C47437" w:rsidP="00954C53">
      <w:pPr>
        <w:pStyle w:val="ListParagraph"/>
        <w:spacing w:line="276" w:lineRule="auto"/>
        <w:ind w:left="0"/>
        <w:jc w:val="both"/>
      </w:pPr>
    </w:p>
    <w:p w:rsidR="0033293D" w:rsidRPr="003C001C" w:rsidRDefault="00FC3D3F" w:rsidP="00954C53">
      <w:pPr>
        <w:pStyle w:val="ListParagraph"/>
        <w:spacing w:line="276" w:lineRule="auto"/>
        <w:ind w:left="0"/>
        <w:jc w:val="both"/>
      </w:pPr>
      <w:r w:rsidRPr="003C001C">
        <w:t>Detyrimet e prapambetura janë raportuar 8</w:t>
      </w:r>
      <w:r w:rsidR="009342B8">
        <w:t>,000,</w:t>
      </w:r>
      <w:r w:rsidR="000850FC" w:rsidRPr="003C001C">
        <w:t xml:space="preserve">920 </w:t>
      </w:r>
      <w:r w:rsidRPr="003C001C">
        <w:t>lekë</w:t>
      </w:r>
      <w:r w:rsidR="00D7335B" w:rsidRPr="003C001C">
        <w:t>.</w:t>
      </w:r>
      <w:r w:rsidRPr="003C001C">
        <w:t xml:space="preserve"> </w:t>
      </w:r>
      <w:r w:rsidR="00D7335B" w:rsidRPr="003C001C">
        <w:t>P</w:t>
      </w:r>
      <w:r w:rsidRPr="003C001C">
        <w:t>ërkatësisht për I.E.V.P Lezhë është detyrim i OSHEE 3</w:t>
      </w:r>
      <w:r w:rsidR="009342B8">
        <w:t>,000,</w:t>
      </w:r>
      <w:r w:rsidR="000850FC" w:rsidRPr="003C001C">
        <w:t xml:space="preserve">768 </w:t>
      </w:r>
      <w:r w:rsidRPr="003C001C">
        <w:t xml:space="preserve">lekë kurse për I.E.V.P Fier janë </w:t>
      </w:r>
      <w:r w:rsidR="000850FC" w:rsidRPr="003C001C">
        <w:t>5</w:t>
      </w:r>
      <w:r w:rsidR="009342B8">
        <w:t>,000,</w:t>
      </w:r>
      <w:r w:rsidR="000850FC" w:rsidRPr="003C001C">
        <w:t xml:space="preserve">151 </w:t>
      </w:r>
      <w:r w:rsidRPr="003C001C">
        <w:t xml:space="preserve">lekë detyrime të ujësjellës kanalizime Fier. </w:t>
      </w:r>
      <w:r w:rsidR="00805C4D" w:rsidRPr="003C001C">
        <w:t>P</w:t>
      </w:r>
      <w:r w:rsidR="005B10D3" w:rsidRPr="003C001C">
        <w:t>ë</w:t>
      </w:r>
      <w:r w:rsidR="00805C4D" w:rsidRPr="003C001C">
        <w:t>r d</w:t>
      </w:r>
      <w:r w:rsidRPr="003C001C">
        <w:t>etyrimi</w:t>
      </w:r>
      <w:r w:rsidR="00805C4D" w:rsidRPr="003C001C">
        <w:t xml:space="preserve">n ndaj </w:t>
      </w:r>
      <w:r w:rsidRPr="003C001C">
        <w:t>OSHEE</w:t>
      </w:r>
      <w:r w:rsidR="00805C4D" w:rsidRPr="003C001C">
        <w:t xml:space="preserve">, DPB </w:t>
      </w:r>
      <w:r w:rsidRPr="003C001C">
        <w:t>është në proce</w:t>
      </w:r>
      <w:r w:rsidR="00805C4D" w:rsidRPr="003C001C">
        <w:t>s</w:t>
      </w:r>
      <w:r w:rsidRPr="003C001C">
        <w:t xml:space="preserve"> gjyqësor për mbifaturim, ndërsa </w:t>
      </w:r>
      <w:r w:rsidR="00805C4D" w:rsidRPr="003C001C">
        <w:t>p</w:t>
      </w:r>
      <w:r w:rsidR="005B10D3" w:rsidRPr="003C001C">
        <w:t>ë</w:t>
      </w:r>
      <w:r w:rsidR="00805C4D" w:rsidRPr="003C001C">
        <w:t xml:space="preserve">r </w:t>
      </w:r>
      <w:r w:rsidRPr="003C001C">
        <w:t>det</w:t>
      </w:r>
      <w:r w:rsidR="00805C4D" w:rsidRPr="003C001C">
        <w:t>yrimet e ujësjellës kanalizime j</w:t>
      </w:r>
      <w:r w:rsidRPr="003C001C">
        <w:t>anë lidhur aktmarrëveshje për detyrimin e krijuar dhe sapo të konstatohen fonde të lira</w:t>
      </w:r>
      <w:r w:rsidR="00805C4D" w:rsidRPr="003C001C">
        <w:t xml:space="preserve"> nga z</w:t>
      </w:r>
      <w:r w:rsidR="005B10D3" w:rsidRPr="003C001C">
        <w:t>ë</w:t>
      </w:r>
      <w:r w:rsidR="00805C4D" w:rsidRPr="003C001C">
        <w:t>ra t</w:t>
      </w:r>
      <w:r w:rsidR="005B10D3" w:rsidRPr="003C001C">
        <w:t>ë</w:t>
      </w:r>
      <w:r w:rsidR="00805C4D" w:rsidRPr="003C001C">
        <w:t xml:space="preserve"> tjer</w:t>
      </w:r>
      <w:r w:rsidR="005B10D3" w:rsidRPr="003C001C">
        <w:t>ë</w:t>
      </w:r>
      <w:r w:rsidR="00805C4D" w:rsidRPr="003C001C">
        <w:t xml:space="preserve"> shpenzimesh,</w:t>
      </w:r>
      <w:r w:rsidRPr="003C001C">
        <w:t xml:space="preserve"> do të bëhet shlyerja e detyrimit.</w:t>
      </w:r>
      <w:r w:rsidR="00DD0F2C" w:rsidRPr="003C001C">
        <w:t xml:space="preserve"> </w:t>
      </w:r>
    </w:p>
    <w:p w:rsidR="00B95ED2" w:rsidRPr="003C001C" w:rsidRDefault="00B95ED2" w:rsidP="00954C53">
      <w:pPr>
        <w:pStyle w:val="ListParagraph"/>
        <w:spacing w:line="276" w:lineRule="auto"/>
        <w:ind w:left="0"/>
        <w:jc w:val="both"/>
      </w:pPr>
    </w:p>
    <w:p w:rsidR="00130150" w:rsidRPr="003C001C" w:rsidRDefault="00130150" w:rsidP="00954C53">
      <w:pPr>
        <w:pStyle w:val="ListParagraph"/>
        <w:spacing w:line="276" w:lineRule="auto"/>
        <w:ind w:left="0"/>
        <w:jc w:val="both"/>
      </w:pPr>
    </w:p>
    <w:p w:rsidR="00130150" w:rsidRPr="003C001C" w:rsidRDefault="00130150" w:rsidP="00954C53">
      <w:pPr>
        <w:pStyle w:val="ListParagraph"/>
        <w:spacing w:line="276" w:lineRule="auto"/>
        <w:ind w:left="0"/>
        <w:jc w:val="both"/>
      </w:pPr>
    </w:p>
    <w:p w:rsidR="00130150" w:rsidRPr="003C001C" w:rsidRDefault="00130150" w:rsidP="00954C53">
      <w:pPr>
        <w:pStyle w:val="ListParagraph"/>
        <w:spacing w:line="276" w:lineRule="auto"/>
        <w:ind w:left="0"/>
        <w:jc w:val="both"/>
      </w:pPr>
    </w:p>
    <w:p w:rsidR="00C7600C" w:rsidRPr="003C001C" w:rsidRDefault="00C7600C" w:rsidP="00954C53">
      <w:pPr>
        <w:pStyle w:val="ListParagraph"/>
        <w:numPr>
          <w:ilvl w:val="0"/>
          <w:numId w:val="9"/>
        </w:numPr>
        <w:tabs>
          <w:tab w:val="left" w:pos="720"/>
        </w:tabs>
        <w:spacing w:line="276" w:lineRule="auto"/>
        <w:jc w:val="both"/>
        <w:rPr>
          <w:b/>
        </w:rPr>
      </w:pPr>
      <w:r w:rsidRPr="003C001C">
        <w:rPr>
          <w:b/>
        </w:rPr>
        <w:t xml:space="preserve"> Programi Shërbimi i Përmbarimit Gjyqësor”</w:t>
      </w:r>
    </w:p>
    <w:p w:rsidR="00805C4D" w:rsidRPr="003C001C" w:rsidRDefault="00805C4D" w:rsidP="00954C53">
      <w:pPr>
        <w:spacing w:line="276" w:lineRule="auto"/>
        <w:jc w:val="both"/>
      </w:pPr>
    </w:p>
    <w:p w:rsidR="00C7600C" w:rsidRPr="003C001C" w:rsidRDefault="00C7600C" w:rsidP="00954C53">
      <w:pPr>
        <w:spacing w:line="276" w:lineRule="auto"/>
        <w:jc w:val="both"/>
      </w:pPr>
      <w:r w:rsidRPr="003C001C">
        <w:t xml:space="preserve">Realizimi i shpenzimeve </w:t>
      </w:r>
      <w:r w:rsidR="001003D4" w:rsidRPr="003C001C">
        <w:t>p</w:t>
      </w:r>
      <w:r w:rsidR="00446B0D" w:rsidRPr="003C001C">
        <w:t>ë</w:t>
      </w:r>
      <w:r w:rsidR="001A16A3" w:rsidRPr="003C001C">
        <w:t xml:space="preserve">r </w:t>
      </w:r>
      <w:r w:rsidR="00130150" w:rsidRPr="003C001C">
        <w:t>vitin</w:t>
      </w:r>
      <w:r w:rsidRPr="003C001C">
        <w:t xml:space="preserve"> 201</w:t>
      </w:r>
      <w:r w:rsidR="000926C9" w:rsidRPr="003C001C">
        <w:t>8</w:t>
      </w:r>
      <w:r w:rsidRPr="003C001C">
        <w:t xml:space="preserve">, krahasuar me buxhetin e akorduar të periudhës, është në </w:t>
      </w:r>
      <w:r w:rsidRPr="003C001C">
        <w:rPr>
          <w:b/>
        </w:rPr>
        <w:t xml:space="preserve">masën </w:t>
      </w:r>
      <w:r w:rsidR="000A5327" w:rsidRPr="003C001C">
        <w:rPr>
          <w:b/>
        </w:rPr>
        <w:t>88</w:t>
      </w:r>
      <w:r w:rsidRPr="003C001C">
        <w:rPr>
          <w:b/>
        </w:rPr>
        <w:t xml:space="preserve">%. </w:t>
      </w:r>
      <w:r w:rsidRPr="003C001C">
        <w:t>Realizimi i shpenzimeve sipas zërave k</w:t>
      </w:r>
      <w:r w:rsidR="00805C4D" w:rsidRPr="003C001C">
        <w:t>ryesorë, rezulton si më poshtë:</w:t>
      </w:r>
    </w:p>
    <w:p w:rsidR="00C7600C" w:rsidRPr="003C001C" w:rsidRDefault="00C7600C" w:rsidP="00954C53">
      <w:pPr>
        <w:pStyle w:val="Subtitle"/>
        <w:spacing w:line="276" w:lineRule="auto"/>
        <w:jc w:val="both"/>
        <w:rPr>
          <w:b w:val="0"/>
          <w:bCs w:val="0"/>
          <w:lang w:val="da-DK"/>
        </w:rPr>
      </w:pPr>
    </w:p>
    <w:p w:rsidR="00C7600C" w:rsidRPr="003C001C" w:rsidRDefault="00C7600C" w:rsidP="00954C53">
      <w:pPr>
        <w:pStyle w:val="Subtitle"/>
        <w:numPr>
          <w:ilvl w:val="1"/>
          <w:numId w:val="5"/>
        </w:numPr>
        <w:tabs>
          <w:tab w:val="num" w:pos="1440"/>
        </w:tabs>
        <w:spacing w:line="276" w:lineRule="auto"/>
        <w:ind w:left="1152"/>
        <w:jc w:val="both"/>
        <w:rPr>
          <w:b w:val="0"/>
          <w:bCs w:val="0"/>
          <w:lang w:val="da-DK"/>
        </w:rPr>
      </w:pPr>
      <w:r w:rsidRPr="003C001C">
        <w:rPr>
          <w:b w:val="0"/>
          <w:bCs w:val="0"/>
          <w:lang w:val="da-DK"/>
        </w:rPr>
        <w:t xml:space="preserve">Shpenzimet e personelit                        </w:t>
      </w:r>
      <w:r w:rsidR="00DE5978" w:rsidRPr="003C001C">
        <w:rPr>
          <w:b w:val="0"/>
          <w:bCs w:val="0"/>
          <w:lang w:val="da-DK"/>
        </w:rPr>
        <w:t xml:space="preserve"> </w:t>
      </w:r>
      <w:r w:rsidRPr="003C001C">
        <w:rPr>
          <w:b w:val="0"/>
          <w:bCs w:val="0"/>
          <w:lang w:val="da-DK"/>
        </w:rPr>
        <w:t xml:space="preserve">  </w:t>
      </w:r>
      <w:r w:rsidR="000A5327" w:rsidRPr="003C001C">
        <w:rPr>
          <w:b w:val="0"/>
          <w:bCs w:val="0"/>
          <w:lang w:val="da-DK"/>
        </w:rPr>
        <w:t>86,5</w:t>
      </w:r>
      <w:r w:rsidRPr="003C001C">
        <w:rPr>
          <w:b w:val="0"/>
          <w:bCs w:val="0"/>
          <w:lang w:val="da-DK"/>
        </w:rPr>
        <w:t xml:space="preserve"> % </w:t>
      </w:r>
    </w:p>
    <w:p w:rsidR="00C7600C" w:rsidRPr="003C001C" w:rsidRDefault="00C7600C" w:rsidP="00954C53">
      <w:pPr>
        <w:pStyle w:val="Subtitle"/>
        <w:numPr>
          <w:ilvl w:val="1"/>
          <w:numId w:val="5"/>
        </w:numPr>
        <w:tabs>
          <w:tab w:val="num" w:pos="1440"/>
        </w:tabs>
        <w:spacing w:line="276" w:lineRule="auto"/>
        <w:ind w:left="1152"/>
        <w:jc w:val="both"/>
        <w:rPr>
          <w:b w:val="0"/>
          <w:bCs w:val="0"/>
        </w:rPr>
      </w:pPr>
      <w:r w:rsidRPr="003C001C">
        <w:rPr>
          <w:b w:val="0"/>
          <w:bCs w:val="0"/>
        </w:rPr>
        <w:t xml:space="preserve">Shpenzimet e tjera operative                   </w:t>
      </w:r>
      <w:r w:rsidR="00DE5978" w:rsidRPr="003C001C">
        <w:rPr>
          <w:b w:val="0"/>
          <w:bCs w:val="0"/>
        </w:rPr>
        <w:t xml:space="preserve"> </w:t>
      </w:r>
      <w:r w:rsidR="000A5327" w:rsidRPr="003C001C">
        <w:rPr>
          <w:b w:val="0"/>
          <w:bCs w:val="0"/>
        </w:rPr>
        <w:t>91,6</w:t>
      </w:r>
      <w:r w:rsidR="00D64DD8" w:rsidRPr="003C001C">
        <w:rPr>
          <w:b w:val="0"/>
          <w:bCs w:val="0"/>
        </w:rPr>
        <w:t xml:space="preserve"> </w:t>
      </w:r>
      <w:r w:rsidRPr="003C001C">
        <w:rPr>
          <w:b w:val="0"/>
          <w:bCs w:val="0"/>
        </w:rPr>
        <w:t>%</w:t>
      </w:r>
    </w:p>
    <w:p w:rsidR="00C7600C" w:rsidRPr="003C001C" w:rsidRDefault="00C7600C" w:rsidP="00954C53">
      <w:pPr>
        <w:pStyle w:val="Subtitle"/>
        <w:numPr>
          <w:ilvl w:val="1"/>
          <w:numId w:val="5"/>
        </w:numPr>
        <w:tabs>
          <w:tab w:val="num" w:pos="1440"/>
        </w:tabs>
        <w:spacing w:line="276" w:lineRule="auto"/>
        <w:ind w:left="1152"/>
        <w:jc w:val="both"/>
        <w:rPr>
          <w:b w:val="0"/>
          <w:bCs w:val="0"/>
        </w:rPr>
      </w:pPr>
      <w:r w:rsidRPr="003C001C">
        <w:rPr>
          <w:b w:val="0"/>
          <w:bCs w:val="0"/>
        </w:rPr>
        <w:t xml:space="preserve">Shpenzimet kapitale                              </w:t>
      </w:r>
      <w:r w:rsidR="00C4142D" w:rsidRPr="003C001C">
        <w:rPr>
          <w:b w:val="0"/>
          <w:bCs w:val="0"/>
        </w:rPr>
        <w:t xml:space="preserve">   </w:t>
      </w:r>
      <w:r w:rsidR="000A5327" w:rsidRPr="003C001C">
        <w:rPr>
          <w:b w:val="0"/>
          <w:bCs w:val="0"/>
        </w:rPr>
        <w:t>93,37</w:t>
      </w:r>
      <w:r w:rsidRPr="003C001C">
        <w:rPr>
          <w:b w:val="0"/>
          <w:bCs w:val="0"/>
        </w:rPr>
        <w:t xml:space="preserve"> %</w:t>
      </w:r>
    </w:p>
    <w:p w:rsidR="001A16A3" w:rsidRPr="003C001C" w:rsidRDefault="00C7600C" w:rsidP="00954C53">
      <w:pPr>
        <w:pStyle w:val="Subtitle"/>
        <w:spacing w:line="276" w:lineRule="auto"/>
        <w:ind w:left="1152"/>
        <w:jc w:val="both"/>
      </w:pPr>
      <w:r w:rsidRPr="003C001C">
        <w:t xml:space="preserve">         </w:t>
      </w:r>
    </w:p>
    <w:p w:rsidR="00C7600C" w:rsidRPr="003C001C" w:rsidRDefault="00C7600C" w:rsidP="00954C53">
      <w:pPr>
        <w:pStyle w:val="Subtitle"/>
        <w:spacing w:line="276" w:lineRule="auto"/>
        <w:ind w:left="1152"/>
        <w:jc w:val="both"/>
      </w:pPr>
      <w:r w:rsidRPr="003C001C">
        <w:t xml:space="preserve">Gjithsej                                            </w:t>
      </w:r>
      <w:r w:rsidR="00805C4D" w:rsidRPr="003C001C">
        <w:t xml:space="preserve">      </w:t>
      </w:r>
      <w:r w:rsidRPr="003C001C">
        <w:t xml:space="preserve"> </w:t>
      </w:r>
      <w:r w:rsidR="000A5327" w:rsidRPr="003C001C">
        <w:t>88</w:t>
      </w:r>
      <w:r w:rsidRPr="003C001C">
        <w:t xml:space="preserve"> %</w:t>
      </w:r>
    </w:p>
    <w:p w:rsidR="001D7777" w:rsidRPr="003C001C" w:rsidRDefault="001D7777" w:rsidP="00DC7688">
      <w:pPr>
        <w:pStyle w:val="Subtitle"/>
        <w:spacing w:line="276" w:lineRule="auto"/>
        <w:jc w:val="both"/>
      </w:pPr>
    </w:p>
    <w:p w:rsidR="008F5254" w:rsidRPr="003C001C" w:rsidRDefault="008F5254" w:rsidP="00DC7688">
      <w:pPr>
        <w:spacing w:line="276" w:lineRule="auto"/>
        <w:jc w:val="both"/>
      </w:pPr>
      <w:r w:rsidRPr="003C001C">
        <w:rPr>
          <w:noProof/>
        </w:rPr>
        <w:drawing>
          <wp:inline distT="0" distB="0" distL="0" distR="0" wp14:anchorId="7B772315" wp14:editId="2489DD5C">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5254" w:rsidRPr="003C001C" w:rsidRDefault="008F5254" w:rsidP="00DC7688">
      <w:pPr>
        <w:spacing w:line="276" w:lineRule="auto"/>
        <w:jc w:val="both"/>
      </w:pPr>
    </w:p>
    <w:p w:rsidR="002410FD" w:rsidRDefault="002410FD" w:rsidP="00DC7688">
      <w:pPr>
        <w:spacing w:line="276" w:lineRule="auto"/>
        <w:jc w:val="both"/>
      </w:pPr>
    </w:p>
    <w:p w:rsidR="002410FD" w:rsidRDefault="002410FD" w:rsidP="00DC7688">
      <w:pPr>
        <w:spacing w:line="276" w:lineRule="auto"/>
        <w:jc w:val="both"/>
      </w:pPr>
    </w:p>
    <w:p w:rsidR="00F8186F" w:rsidRPr="003C001C" w:rsidRDefault="00C70569" w:rsidP="00DC7688">
      <w:pPr>
        <w:spacing w:line="276" w:lineRule="auto"/>
        <w:jc w:val="both"/>
      </w:pPr>
      <w:r w:rsidRPr="003C001C">
        <w:lastRenderedPageBreak/>
        <w:t>R</w:t>
      </w:r>
      <w:r w:rsidR="00805C4D" w:rsidRPr="003C001C">
        <w:t xml:space="preserve">ealizimi </w:t>
      </w:r>
      <w:r w:rsidRPr="003C001C">
        <w:t xml:space="preserve">86,5 % </w:t>
      </w:r>
      <w:r w:rsidR="00805C4D" w:rsidRPr="003C001C">
        <w:t>n</w:t>
      </w:r>
      <w:r w:rsidR="005B10D3" w:rsidRPr="003C001C">
        <w:t>ë</w:t>
      </w:r>
      <w:r w:rsidR="00805C4D" w:rsidRPr="003C001C">
        <w:t xml:space="preserve"> shpenzimet e personelit vjen si rezultat</w:t>
      </w:r>
      <w:r w:rsidR="00C4142D" w:rsidRPr="003C001C">
        <w:t xml:space="preserve"> </w:t>
      </w:r>
      <w:r w:rsidR="008B4EF4" w:rsidRPr="003C001C">
        <w:t xml:space="preserve">i </w:t>
      </w:r>
      <w:r w:rsidRPr="003C001C">
        <w:t>mosplot</w:t>
      </w:r>
      <w:r w:rsidR="003C001C" w:rsidRPr="003C001C">
        <w:t>ë</w:t>
      </w:r>
      <w:r w:rsidRPr="003C001C">
        <w:t>simit t</w:t>
      </w:r>
      <w:r w:rsidR="003C001C" w:rsidRPr="003C001C">
        <w:t>ë</w:t>
      </w:r>
      <w:r w:rsidRPr="003C001C">
        <w:t xml:space="preserve"> </w:t>
      </w:r>
      <w:r w:rsidR="008B4EF4" w:rsidRPr="003C001C">
        <w:t xml:space="preserve">vendeve vakante </w:t>
      </w:r>
      <w:r w:rsidRPr="003C001C">
        <w:t>gjat</w:t>
      </w:r>
      <w:r w:rsidR="003C001C" w:rsidRPr="003C001C">
        <w:t>ë</w:t>
      </w:r>
      <w:r w:rsidRPr="003C001C">
        <w:t xml:space="preserve"> vitit 2018 </w:t>
      </w:r>
      <w:r w:rsidR="008B4EF4" w:rsidRPr="003C001C">
        <w:t>n</w:t>
      </w:r>
      <w:r w:rsidR="00A80338" w:rsidRPr="003C001C">
        <w:t>ë</w:t>
      </w:r>
      <w:r w:rsidR="008B4EF4" w:rsidRPr="003C001C">
        <w:t xml:space="preserve"> Sh</w:t>
      </w:r>
      <w:r w:rsidR="00A80338" w:rsidRPr="003C001C">
        <w:t>ë</w:t>
      </w:r>
      <w:r w:rsidR="008B4EF4" w:rsidRPr="003C001C">
        <w:t>rbimin P</w:t>
      </w:r>
      <w:r w:rsidR="00A80338" w:rsidRPr="003C001C">
        <w:t>ë</w:t>
      </w:r>
      <w:r w:rsidR="008B4EF4" w:rsidRPr="003C001C">
        <w:t>rmbarimor Gjyq</w:t>
      </w:r>
      <w:r w:rsidR="00A80338" w:rsidRPr="003C001C">
        <w:t>ë</w:t>
      </w:r>
      <w:r w:rsidR="008B4EF4" w:rsidRPr="003C001C">
        <w:t>sor, nd</w:t>
      </w:r>
      <w:r w:rsidR="00A80338" w:rsidRPr="003C001C">
        <w:t>ë</w:t>
      </w:r>
      <w:r w:rsidR="008B4EF4" w:rsidRPr="003C001C">
        <w:t>rsa p</w:t>
      </w:r>
      <w:r w:rsidR="00523EE9" w:rsidRPr="003C001C">
        <w:t>ë</w:t>
      </w:r>
      <w:r w:rsidR="00EF1C2B" w:rsidRPr="003C001C">
        <w:t>r sa i p</w:t>
      </w:r>
      <w:r w:rsidR="00523EE9" w:rsidRPr="003C001C">
        <w:t>ë</w:t>
      </w:r>
      <w:r w:rsidR="00EF1C2B" w:rsidRPr="003C001C">
        <w:t xml:space="preserve">rket shpenzimeve </w:t>
      </w:r>
      <w:r w:rsidR="008B4EF4" w:rsidRPr="003C001C">
        <w:t>operative gjat</w:t>
      </w:r>
      <w:r w:rsidR="00A80338" w:rsidRPr="003C001C">
        <w:t>ë</w:t>
      </w:r>
      <w:r w:rsidR="008B4EF4" w:rsidRPr="003C001C">
        <w:t xml:space="preserve"> vitit 2018</w:t>
      </w:r>
      <w:r w:rsidR="005D4193" w:rsidRPr="003C001C">
        <w:t>,</w:t>
      </w:r>
      <w:r w:rsidR="008B4EF4" w:rsidRPr="003C001C">
        <w:t xml:space="preserve"> </w:t>
      </w:r>
      <w:r w:rsidR="00A80338" w:rsidRPr="003C001C">
        <w:t>ë</w:t>
      </w:r>
      <w:r w:rsidR="008B4EF4" w:rsidRPr="003C001C">
        <w:t>sht</w:t>
      </w:r>
      <w:r w:rsidR="00A80338" w:rsidRPr="003C001C">
        <w:t>ë</w:t>
      </w:r>
      <w:r w:rsidR="008B4EF4" w:rsidRPr="003C001C">
        <w:t xml:space="preserve"> b</w:t>
      </w:r>
      <w:r w:rsidR="00A80338" w:rsidRPr="003C001C">
        <w:t>ë</w:t>
      </w:r>
      <w:r w:rsidR="008B4EF4" w:rsidRPr="003C001C">
        <w:t>r</w:t>
      </w:r>
      <w:r w:rsidR="00A80338" w:rsidRPr="003C001C">
        <w:t>ë</w:t>
      </w:r>
      <w:r w:rsidR="008B4EF4" w:rsidRPr="003C001C">
        <w:t xml:space="preserve"> nj</w:t>
      </w:r>
      <w:r w:rsidR="00A80338" w:rsidRPr="003C001C">
        <w:t>ë</w:t>
      </w:r>
      <w:r w:rsidR="008B4EF4" w:rsidRPr="003C001C">
        <w:t xml:space="preserve"> k</w:t>
      </w:r>
      <w:r w:rsidR="00A80338" w:rsidRPr="003C001C">
        <w:t>ë</w:t>
      </w:r>
      <w:r w:rsidR="008B4EF4" w:rsidRPr="003C001C">
        <w:t>rkes</w:t>
      </w:r>
      <w:r w:rsidR="00A80338" w:rsidRPr="003C001C">
        <w:t>ë</w:t>
      </w:r>
      <w:r w:rsidR="008B4EF4" w:rsidRPr="003C001C">
        <w:t xml:space="preserve"> p</w:t>
      </w:r>
      <w:r w:rsidR="00A80338" w:rsidRPr="003C001C">
        <w:t>ë</w:t>
      </w:r>
      <w:r w:rsidR="008B4EF4" w:rsidRPr="003C001C">
        <w:t>r transferim fondi nga shpenzimet e personelit te shpenzimet operative prej 10</w:t>
      </w:r>
      <w:r w:rsidR="00451F22">
        <w:t>,000,000</w:t>
      </w:r>
      <w:r w:rsidR="008B4EF4" w:rsidRPr="003C001C">
        <w:t xml:space="preserve"> lek</w:t>
      </w:r>
      <w:r w:rsidR="00A80338" w:rsidRPr="003C001C">
        <w:t>ë</w:t>
      </w:r>
      <w:r w:rsidR="008B4EF4" w:rsidRPr="003C001C">
        <w:t>sh p</w:t>
      </w:r>
      <w:r w:rsidR="00A80338" w:rsidRPr="003C001C">
        <w:t>ë</w:t>
      </w:r>
      <w:r w:rsidR="008B4EF4" w:rsidRPr="003C001C">
        <w:t>r ekzekutimin e vendimeve gjyq</w:t>
      </w:r>
      <w:r w:rsidR="00A80338" w:rsidRPr="003C001C">
        <w:t>ë</w:t>
      </w:r>
      <w:r w:rsidR="005D4193" w:rsidRPr="003C001C">
        <w:t>sore. Likujdim i vendimeve gjyq</w:t>
      </w:r>
      <w:r w:rsidR="00EF3AB0" w:rsidRPr="003C001C">
        <w:t>ë</w:t>
      </w:r>
      <w:r w:rsidR="005D4193" w:rsidRPr="003C001C">
        <w:t xml:space="preserve">sore </w:t>
      </w:r>
      <w:r w:rsidR="003C001C" w:rsidRPr="003C001C">
        <w:t>ë</w:t>
      </w:r>
      <w:r w:rsidRPr="003C001C">
        <w:t>sht</w:t>
      </w:r>
      <w:r w:rsidR="003C001C" w:rsidRPr="003C001C">
        <w:t>ë</w:t>
      </w:r>
      <w:r w:rsidRPr="003C001C">
        <w:t xml:space="preserve"> realizuar </w:t>
      </w:r>
      <w:r w:rsidR="005D4193" w:rsidRPr="003C001C">
        <w:t>sipas grafikut t</w:t>
      </w:r>
      <w:r w:rsidR="003C001C" w:rsidRPr="003C001C">
        <w:t>ë</w:t>
      </w:r>
      <w:r w:rsidR="005D4193" w:rsidRPr="003C001C">
        <w:t xml:space="preserve"> shlyerjes t</w:t>
      </w:r>
      <w:r w:rsidR="00EF3AB0" w:rsidRPr="003C001C">
        <w:t>ë</w:t>
      </w:r>
      <w:r w:rsidR="005D4193" w:rsidRPr="003C001C">
        <w:t xml:space="preserve"> vendimeve gjyq</w:t>
      </w:r>
      <w:r w:rsidR="00EF3AB0" w:rsidRPr="003C001C">
        <w:t>ë</w:t>
      </w:r>
      <w:r w:rsidR="005D4193" w:rsidRPr="003C001C">
        <w:t>sore duke realizuar</w:t>
      </w:r>
      <w:r w:rsidR="008B4EF4" w:rsidRPr="003C001C">
        <w:t xml:space="preserve"> plot</w:t>
      </w:r>
      <w:r w:rsidR="00A80338" w:rsidRPr="003C001C">
        <w:t>ë</w:t>
      </w:r>
      <w:r w:rsidR="008B4EF4" w:rsidRPr="003C001C">
        <w:t xml:space="preserve">sisht fondet </w:t>
      </w:r>
      <w:r w:rsidR="00351D19" w:rsidRPr="003C001C">
        <w:t>e transferuara</w:t>
      </w:r>
      <w:r w:rsidR="008B4EF4" w:rsidRPr="003C001C">
        <w:t xml:space="preserve">. Shpenzimet </w:t>
      </w:r>
      <w:r w:rsidR="00EF1C2B" w:rsidRPr="003C001C">
        <w:t xml:space="preserve">kapitale </w:t>
      </w:r>
      <w:r w:rsidR="001428D6" w:rsidRPr="003C001C">
        <w:t>jan</w:t>
      </w:r>
      <w:r w:rsidR="00A47623" w:rsidRPr="003C001C">
        <w:t>ë</w:t>
      </w:r>
      <w:r w:rsidR="001428D6" w:rsidRPr="003C001C">
        <w:t xml:space="preserve"> parashikuar tre projekte</w:t>
      </w:r>
      <w:r w:rsidR="00F8186F" w:rsidRPr="003C001C">
        <w:t>:</w:t>
      </w:r>
    </w:p>
    <w:p w:rsidR="00351D19" w:rsidRPr="003C001C" w:rsidRDefault="001428D6" w:rsidP="00DC7688">
      <w:pPr>
        <w:spacing w:line="276" w:lineRule="auto"/>
        <w:jc w:val="both"/>
      </w:pPr>
      <w:r w:rsidRPr="003C001C">
        <w:t xml:space="preserve"> </w:t>
      </w:r>
    </w:p>
    <w:p w:rsidR="00351D19" w:rsidRPr="003C001C" w:rsidRDefault="00351D19" w:rsidP="00147DB8">
      <w:pPr>
        <w:pStyle w:val="ListParagraph"/>
        <w:numPr>
          <w:ilvl w:val="0"/>
          <w:numId w:val="24"/>
        </w:numPr>
        <w:spacing w:line="276" w:lineRule="auto"/>
        <w:jc w:val="both"/>
      </w:pPr>
      <w:r w:rsidRPr="003C001C">
        <w:t>B</w:t>
      </w:r>
      <w:r w:rsidR="00D64DD8" w:rsidRPr="003C001C">
        <w:t>lerje pajisje elektronike</w:t>
      </w:r>
      <w:r w:rsidRPr="003C001C">
        <w:t xml:space="preserve"> </w:t>
      </w:r>
      <w:r w:rsidR="00BA6984" w:rsidRPr="003C001C">
        <w:t>ë</w:t>
      </w:r>
      <w:r w:rsidRPr="003C001C">
        <w:t>sht</w:t>
      </w:r>
      <w:r w:rsidR="00BA6984" w:rsidRPr="003C001C">
        <w:t>ë</w:t>
      </w:r>
      <w:r w:rsidRPr="003C001C">
        <w:t xml:space="preserve"> </w:t>
      </w:r>
      <w:r w:rsidR="00D64DD8" w:rsidRPr="003C001C">
        <w:t>ko</w:t>
      </w:r>
      <w:r w:rsidR="001428D6" w:rsidRPr="003C001C">
        <w:t>ntrat</w:t>
      </w:r>
      <w:r w:rsidR="00A47623" w:rsidRPr="003C001C">
        <w:t>ë</w:t>
      </w:r>
      <w:r w:rsidR="001428D6" w:rsidRPr="003C001C">
        <w:t xml:space="preserve"> e lidhur n</w:t>
      </w:r>
      <w:r w:rsidR="00A47623" w:rsidRPr="003C001C">
        <w:t>ë</w:t>
      </w:r>
      <w:r w:rsidR="001428D6" w:rsidRPr="003C001C">
        <w:t xml:space="preserve"> 2017 dhe </w:t>
      </w:r>
      <w:r w:rsidR="00A47623" w:rsidRPr="003C001C">
        <w:t>ë</w:t>
      </w:r>
      <w:r w:rsidR="001428D6" w:rsidRPr="003C001C">
        <w:t>sht</w:t>
      </w:r>
      <w:r w:rsidR="00A47623" w:rsidRPr="003C001C">
        <w:t>ë</w:t>
      </w:r>
      <w:r w:rsidR="001428D6" w:rsidRPr="003C001C">
        <w:t xml:space="preserve"> likuiduar plot</w:t>
      </w:r>
      <w:r w:rsidR="00A47623" w:rsidRPr="003C001C">
        <w:t>ë</w:t>
      </w:r>
      <w:r w:rsidR="001428D6" w:rsidRPr="003C001C">
        <w:t>sisht gjat</w:t>
      </w:r>
      <w:r w:rsidR="00A47623" w:rsidRPr="003C001C">
        <w:t>ë</w:t>
      </w:r>
      <w:r w:rsidR="001428D6" w:rsidRPr="003C001C">
        <w:t xml:space="preserve"> 4-mujorit t</w:t>
      </w:r>
      <w:r w:rsidR="00A47623" w:rsidRPr="003C001C">
        <w:t>ë</w:t>
      </w:r>
      <w:r w:rsidR="001428D6" w:rsidRPr="003C001C">
        <w:t xml:space="preserve"> par</w:t>
      </w:r>
      <w:r w:rsidR="00A47623" w:rsidRPr="003C001C">
        <w:t>ë</w:t>
      </w:r>
      <w:r w:rsidR="001428D6" w:rsidRPr="003C001C">
        <w:t xml:space="preserve"> </w:t>
      </w:r>
    </w:p>
    <w:p w:rsidR="005D4193" w:rsidRPr="003C001C" w:rsidRDefault="00351D19" w:rsidP="001177AB">
      <w:pPr>
        <w:pStyle w:val="ListParagraph"/>
        <w:numPr>
          <w:ilvl w:val="0"/>
          <w:numId w:val="24"/>
        </w:numPr>
        <w:spacing w:line="276" w:lineRule="auto"/>
        <w:jc w:val="both"/>
      </w:pPr>
      <w:r w:rsidRPr="003C001C">
        <w:t>B</w:t>
      </w:r>
      <w:r w:rsidR="001428D6" w:rsidRPr="003C001C">
        <w:t>lerje pajisje zyre</w:t>
      </w:r>
      <w:r w:rsidR="00C70569" w:rsidRPr="003C001C">
        <w:t xml:space="preserve"> jan</w:t>
      </w:r>
      <w:r w:rsidR="003C001C" w:rsidRPr="003C001C">
        <w:t>ë</w:t>
      </w:r>
      <w:r w:rsidR="00C70569" w:rsidRPr="003C001C">
        <w:t xml:space="preserve"> realizuar plot</w:t>
      </w:r>
      <w:r w:rsidR="003C001C" w:rsidRPr="003C001C">
        <w:t>ë</w:t>
      </w:r>
      <w:r w:rsidR="00C70569" w:rsidRPr="003C001C">
        <w:t>sisht fondet jan</w:t>
      </w:r>
      <w:r w:rsidR="003C001C" w:rsidRPr="003C001C">
        <w:t>ë</w:t>
      </w:r>
      <w:r w:rsidR="00C70569" w:rsidRPr="003C001C">
        <w:t xml:space="preserve"> bler</w:t>
      </w:r>
      <w:r w:rsidR="003C001C" w:rsidRPr="003C001C">
        <w:t>ë</w:t>
      </w:r>
      <w:r w:rsidR="00C70569" w:rsidRPr="003C001C">
        <w:t xml:space="preserve"> 113 pajisje zyre.</w:t>
      </w:r>
    </w:p>
    <w:p w:rsidR="00C7600C" w:rsidRPr="003C001C" w:rsidRDefault="00351D19" w:rsidP="005D4193">
      <w:pPr>
        <w:pStyle w:val="ListParagraph"/>
        <w:numPr>
          <w:ilvl w:val="0"/>
          <w:numId w:val="24"/>
        </w:numPr>
        <w:spacing w:line="276" w:lineRule="auto"/>
        <w:jc w:val="both"/>
      </w:pPr>
      <w:r w:rsidRPr="003C001C">
        <w:t>B</w:t>
      </w:r>
      <w:r w:rsidR="001428D6" w:rsidRPr="003C001C">
        <w:t>lerje pajisje elektronike p</w:t>
      </w:r>
      <w:r w:rsidR="00A47623" w:rsidRPr="003C001C">
        <w:t>ë</w:t>
      </w:r>
      <w:r w:rsidR="001428D6" w:rsidRPr="003C001C">
        <w:t>r vitin 2018</w:t>
      </w:r>
      <w:r w:rsidR="005D4193" w:rsidRPr="003C001C">
        <w:t>,</w:t>
      </w:r>
      <w:r w:rsidR="00F8186F" w:rsidRPr="003C001C">
        <w:t xml:space="preserve"> jan</w:t>
      </w:r>
      <w:r w:rsidR="00BA6984" w:rsidRPr="003C001C">
        <w:t>ë</w:t>
      </w:r>
      <w:r w:rsidR="00F8186F" w:rsidRPr="003C001C">
        <w:t xml:space="preserve"> d</w:t>
      </w:r>
      <w:r w:rsidR="00BA6984" w:rsidRPr="003C001C">
        <w:t>ë</w:t>
      </w:r>
      <w:r w:rsidR="00F8186F" w:rsidRPr="003C001C">
        <w:t>rguar k</w:t>
      </w:r>
      <w:r w:rsidR="00BA6984" w:rsidRPr="003C001C">
        <w:t>ë</w:t>
      </w:r>
      <w:r w:rsidR="00F8186F" w:rsidRPr="003C001C">
        <w:t xml:space="preserve">rkesat te Agjensia Kombëtare e Shoqërisë së Informacionit </w:t>
      </w:r>
      <w:r w:rsidR="00C821B1" w:rsidRPr="003C001C">
        <w:t>me shkres</w:t>
      </w:r>
      <w:r w:rsidR="003C001C" w:rsidRPr="003C001C">
        <w:t>ë</w:t>
      </w:r>
      <w:r w:rsidR="00C821B1" w:rsidRPr="003C001C">
        <w:t>n nr.384/1 dat</w:t>
      </w:r>
      <w:r w:rsidR="003C001C" w:rsidRPr="003C001C">
        <w:t>ë</w:t>
      </w:r>
      <w:r w:rsidR="00C821B1" w:rsidRPr="003C001C">
        <w:t xml:space="preserve"> 16.02.2018, </w:t>
      </w:r>
      <w:r w:rsidR="003C001C" w:rsidRPr="003C001C">
        <w:t>ë</w:t>
      </w:r>
      <w:r w:rsidR="00C821B1" w:rsidRPr="003C001C">
        <w:t>sht</w:t>
      </w:r>
      <w:r w:rsidR="003C001C" w:rsidRPr="003C001C">
        <w:t>ë</w:t>
      </w:r>
      <w:r w:rsidR="00C821B1" w:rsidRPr="003C001C">
        <w:t xml:space="preserve"> kthyer p</w:t>
      </w:r>
      <w:r w:rsidR="003C001C" w:rsidRPr="003C001C">
        <w:t>ë</w:t>
      </w:r>
      <w:r w:rsidR="00C821B1" w:rsidRPr="003C001C">
        <w:t>rgjigje nga AKSHI me shkres</w:t>
      </w:r>
      <w:r w:rsidR="003C001C" w:rsidRPr="003C001C">
        <w:t>ë</w:t>
      </w:r>
      <w:r w:rsidR="00C821B1" w:rsidRPr="003C001C">
        <w:t>n nr.1307/1 dat</w:t>
      </w:r>
      <w:r w:rsidR="003C001C" w:rsidRPr="003C001C">
        <w:t>ë</w:t>
      </w:r>
      <w:r w:rsidR="00C821B1" w:rsidRPr="003C001C">
        <w:t xml:space="preserve"> 20.03.2018 p</w:t>
      </w:r>
      <w:r w:rsidR="003C001C" w:rsidRPr="003C001C">
        <w:t>ë</w:t>
      </w:r>
      <w:r w:rsidR="00C821B1" w:rsidRPr="003C001C">
        <w:t>r miratimin e projektit. N</w:t>
      </w:r>
      <w:r w:rsidR="003C001C" w:rsidRPr="003C001C">
        <w:t>ë</w:t>
      </w:r>
      <w:r w:rsidR="00C821B1" w:rsidRPr="003C001C">
        <w:t xml:space="preserve"> 04.12.2018 </w:t>
      </w:r>
      <w:r w:rsidR="003C001C" w:rsidRPr="003C001C">
        <w:t>ë</w:t>
      </w:r>
      <w:r w:rsidR="00C821B1" w:rsidRPr="003C001C">
        <w:t>sht</w:t>
      </w:r>
      <w:r w:rsidR="003C001C" w:rsidRPr="003C001C">
        <w:t>ë</w:t>
      </w:r>
      <w:r w:rsidR="00C821B1" w:rsidRPr="003C001C">
        <w:t xml:space="preserve"> rid</w:t>
      </w:r>
      <w:r w:rsidR="003C001C" w:rsidRPr="003C001C">
        <w:t>ë</w:t>
      </w:r>
      <w:r w:rsidR="00C821B1" w:rsidRPr="003C001C">
        <w:t>rguar k</w:t>
      </w:r>
      <w:r w:rsidR="003C001C" w:rsidRPr="003C001C">
        <w:t>ë</w:t>
      </w:r>
      <w:r w:rsidR="00C821B1" w:rsidRPr="003C001C">
        <w:t>rkesa nr.2738 por procedurat e prokurimit kan</w:t>
      </w:r>
      <w:r w:rsidR="003C001C" w:rsidRPr="003C001C">
        <w:t>ë</w:t>
      </w:r>
      <w:r w:rsidR="00C821B1" w:rsidRPr="003C001C">
        <w:t xml:space="preserve"> d</w:t>
      </w:r>
      <w:r w:rsidR="003C001C" w:rsidRPr="003C001C">
        <w:t>ë</w:t>
      </w:r>
      <w:r w:rsidR="00C821B1" w:rsidRPr="003C001C">
        <w:t>shtuar dhe fondet p</w:t>
      </w:r>
      <w:r w:rsidR="003C001C" w:rsidRPr="003C001C">
        <w:t>ë</w:t>
      </w:r>
      <w:r w:rsidR="00C821B1" w:rsidRPr="003C001C">
        <w:t>r k</w:t>
      </w:r>
      <w:r w:rsidR="003C001C" w:rsidRPr="003C001C">
        <w:t>ë</w:t>
      </w:r>
      <w:r w:rsidR="00C821B1" w:rsidRPr="003C001C">
        <w:t>t</w:t>
      </w:r>
      <w:r w:rsidR="003C001C" w:rsidRPr="003C001C">
        <w:t>ë</w:t>
      </w:r>
      <w:r w:rsidR="00C821B1" w:rsidRPr="003C001C">
        <w:t xml:space="preserve"> projekt nuk jan</w:t>
      </w:r>
      <w:r w:rsidR="003C001C" w:rsidRPr="003C001C">
        <w:t>ë</w:t>
      </w:r>
      <w:r w:rsidR="00C821B1" w:rsidRPr="003C001C">
        <w:t xml:space="preserve"> realizuar.</w:t>
      </w:r>
    </w:p>
    <w:p w:rsidR="00EF1C2B" w:rsidRPr="003C001C" w:rsidRDefault="00EF1C2B" w:rsidP="00DC7688">
      <w:pPr>
        <w:spacing w:line="276" w:lineRule="auto"/>
        <w:jc w:val="both"/>
      </w:pPr>
    </w:p>
    <w:p w:rsidR="00FD4DAA" w:rsidRPr="003C001C" w:rsidRDefault="00C7600C" w:rsidP="00DC7688">
      <w:pPr>
        <w:spacing w:line="276" w:lineRule="auto"/>
        <w:jc w:val="both"/>
      </w:pPr>
      <w:r w:rsidRPr="003C001C">
        <w:t xml:space="preserve">Janë parashikuar </w:t>
      </w:r>
      <w:r w:rsidR="009D376A" w:rsidRPr="003C001C">
        <w:t>3</w:t>
      </w:r>
      <w:r w:rsidRPr="003C001C">
        <w:t xml:space="preserve"> produkte për </w:t>
      </w:r>
      <w:r w:rsidR="00D73ACD" w:rsidRPr="003C001C">
        <w:t>periudh</w:t>
      </w:r>
      <w:r w:rsidR="00446B0D" w:rsidRPr="003C001C">
        <w:t>ë</w:t>
      </w:r>
      <w:r w:rsidR="00D73ACD" w:rsidRPr="003C001C">
        <w:t>n aktuale</w:t>
      </w:r>
      <w:r w:rsidRPr="003C001C">
        <w:t>, “</w:t>
      </w:r>
      <w:r w:rsidR="00EF3AB0" w:rsidRPr="003C001C">
        <w:t>E</w:t>
      </w:r>
      <w:r w:rsidRPr="003C001C">
        <w:t>kzekutimi i titujve ekzekutivë”, “</w:t>
      </w:r>
      <w:r w:rsidR="00EF3AB0" w:rsidRPr="003C001C">
        <w:t>M</w:t>
      </w:r>
      <w:r w:rsidRPr="003C001C">
        <w:t xml:space="preserve">enaxhimi i </w:t>
      </w:r>
      <w:r w:rsidR="009D376A" w:rsidRPr="003C001C">
        <w:t>shërbi</w:t>
      </w:r>
      <w:r w:rsidR="00EF3AB0" w:rsidRPr="003C001C">
        <w:t>mit përmbarimor gjyqësor” dhe “E</w:t>
      </w:r>
      <w:r w:rsidR="00097D45" w:rsidRPr="003C001C">
        <w:t>k</w:t>
      </w:r>
      <w:r w:rsidR="009D376A" w:rsidRPr="003C001C">
        <w:t>zekutimi p</w:t>
      </w:r>
      <w:r w:rsidR="00A47623" w:rsidRPr="003C001C">
        <w:t>ë</w:t>
      </w:r>
      <w:r w:rsidR="009D376A" w:rsidRPr="003C001C">
        <w:t xml:space="preserve">r </w:t>
      </w:r>
      <w:r w:rsidR="00097D45" w:rsidRPr="003C001C">
        <w:t xml:space="preserve">çdo </w:t>
      </w:r>
      <w:r w:rsidR="009D376A" w:rsidRPr="003C001C">
        <w:t>urdh</w:t>
      </w:r>
      <w:r w:rsidR="00A47623" w:rsidRPr="003C001C">
        <w:t>ë</w:t>
      </w:r>
      <w:r w:rsidR="009D376A" w:rsidRPr="003C001C">
        <w:t>r mbrojtje”</w:t>
      </w:r>
      <w:r w:rsidR="00656FE3" w:rsidRPr="003C001C">
        <w:t>.</w:t>
      </w:r>
      <w:r w:rsidR="009D376A" w:rsidRPr="003C001C">
        <w:t xml:space="preserve"> </w:t>
      </w:r>
      <w:r w:rsidR="00F8186F" w:rsidRPr="003C001C">
        <w:t>P</w:t>
      </w:r>
      <w:r w:rsidRPr="003C001C">
        <w:t>rodukti i parë është realizuar p</w:t>
      </w:r>
      <w:r w:rsidR="00EF1C2B" w:rsidRPr="003C001C">
        <w:t>jes</w:t>
      </w:r>
      <w:r w:rsidR="00523EE9" w:rsidRPr="003C001C">
        <w:t>ë</w:t>
      </w:r>
      <w:r w:rsidR="00EF1C2B" w:rsidRPr="003C001C">
        <w:t>risht</w:t>
      </w:r>
      <w:r w:rsidR="00EF3AB0" w:rsidRPr="003C001C">
        <w:t>,</w:t>
      </w:r>
      <w:r w:rsidR="00EF1C2B" w:rsidRPr="003C001C">
        <w:t xml:space="preserve"> </w:t>
      </w:r>
      <w:r w:rsidRPr="003C001C">
        <w:t xml:space="preserve">janë ekzekutuar </w:t>
      </w:r>
      <w:r w:rsidR="00A56782" w:rsidRPr="003C001C">
        <w:t>6,5</w:t>
      </w:r>
      <w:r w:rsidR="00656FE3" w:rsidRPr="003C001C">
        <w:t>4</w:t>
      </w:r>
      <w:r w:rsidR="00097D45" w:rsidRPr="003C001C">
        <w:t>1</w:t>
      </w:r>
      <w:r w:rsidRPr="003C001C">
        <w:t xml:space="preserve"> tituj ekzekutivë,</w:t>
      </w:r>
      <w:r w:rsidR="00656FE3" w:rsidRPr="003C001C">
        <w:t xml:space="preserve"> </w:t>
      </w:r>
      <w:r w:rsidR="003E0ED9" w:rsidRPr="003C001C">
        <w:t xml:space="preserve">kundrejt </w:t>
      </w:r>
      <w:r w:rsidR="00A56782" w:rsidRPr="003C001C">
        <w:t>7,</w:t>
      </w:r>
      <w:r w:rsidR="003E0ED9" w:rsidRPr="003C001C">
        <w:t>9</w:t>
      </w:r>
      <w:r w:rsidR="00A56782" w:rsidRPr="003C001C">
        <w:t>0</w:t>
      </w:r>
      <w:r w:rsidR="003E0ED9" w:rsidRPr="003C001C">
        <w:t>0 tituj ekzekutiv</w:t>
      </w:r>
      <w:r w:rsidR="00B95ED2" w:rsidRPr="003C001C">
        <w:t>ë</w:t>
      </w:r>
      <w:r w:rsidR="003E0ED9" w:rsidRPr="003C001C">
        <w:t xml:space="preserve"> t</w:t>
      </w:r>
      <w:r w:rsidR="00B95ED2" w:rsidRPr="003C001C">
        <w:t>ë</w:t>
      </w:r>
      <w:r w:rsidR="003E0ED9" w:rsidRPr="003C001C">
        <w:t xml:space="preserve"> planifikuar p</w:t>
      </w:r>
      <w:r w:rsidR="00B95ED2" w:rsidRPr="003C001C">
        <w:t>ë</w:t>
      </w:r>
      <w:r w:rsidR="003E0ED9" w:rsidRPr="003C001C">
        <w:t>r vitin 2018.</w:t>
      </w:r>
      <w:r w:rsidRPr="003C001C">
        <w:t xml:space="preserve"> Produkti i dytë </w:t>
      </w:r>
      <w:r w:rsidR="000D54BA" w:rsidRPr="003C001C">
        <w:t>ë</w:t>
      </w:r>
      <w:r w:rsidR="004F68E9" w:rsidRPr="003C001C">
        <w:t>sht</w:t>
      </w:r>
      <w:r w:rsidR="000D54BA" w:rsidRPr="003C001C">
        <w:t>ë</w:t>
      </w:r>
      <w:r w:rsidR="004F68E9" w:rsidRPr="003C001C">
        <w:t xml:space="preserve"> </w:t>
      </w:r>
      <w:r w:rsidRPr="003C001C">
        <w:t>realizua</w:t>
      </w:r>
      <w:r w:rsidR="004F68E9" w:rsidRPr="003C001C">
        <w:t>r</w:t>
      </w:r>
      <w:r w:rsidR="00656FE3" w:rsidRPr="003C001C">
        <w:t xml:space="preserve"> plotësisht sipas parashikimit dhe </w:t>
      </w:r>
      <w:r w:rsidR="00562558" w:rsidRPr="003C001C">
        <w:t>p</w:t>
      </w:r>
      <w:r w:rsidR="003737B7" w:rsidRPr="003C001C">
        <w:t>ë</w:t>
      </w:r>
      <w:r w:rsidR="00562558" w:rsidRPr="003C001C">
        <w:t xml:space="preserve">r </w:t>
      </w:r>
      <w:r w:rsidR="00656FE3" w:rsidRPr="003C001C">
        <w:t>produkti</w:t>
      </w:r>
      <w:r w:rsidR="00562558" w:rsidRPr="003C001C">
        <w:t>n</w:t>
      </w:r>
      <w:r w:rsidR="00656FE3" w:rsidRPr="003C001C">
        <w:t xml:space="preserve"> </w:t>
      </w:r>
      <w:r w:rsidR="00562558" w:rsidRPr="003C001C">
        <w:t>e</w:t>
      </w:r>
      <w:r w:rsidR="00656FE3" w:rsidRPr="003C001C">
        <w:t xml:space="preserve"> tret</w:t>
      </w:r>
      <w:r w:rsidR="00A47623" w:rsidRPr="003C001C">
        <w:t>ë</w:t>
      </w:r>
      <w:r w:rsidR="00656FE3" w:rsidRPr="003C001C">
        <w:t xml:space="preserve"> </w:t>
      </w:r>
      <w:r w:rsidR="00562558" w:rsidRPr="003C001C">
        <w:t>kan</w:t>
      </w:r>
      <w:r w:rsidR="003737B7" w:rsidRPr="003C001C">
        <w:t>ë</w:t>
      </w:r>
      <w:r w:rsidR="00562558" w:rsidRPr="003C001C">
        <w:t xml:space="preserve"> ardhur p</w:t>
      </w:r>
      <w:r w:rsidR="003737B7" w:rsidRPr="003C001C">
        <w:t>ë</w:t>
      </w:r>
      <w:r w:rsidR="00562558" w:rsidRPr="003C001C">
        <w:t xml:space="preserve">r ekzekutim </w:t>
      </w:r>
      <w:r w:rsidR="00A56782" w:rsidRPr="003C001C">
        <w:t>502</w:t>
      </w:r>
      <w:r w:rsidR="00656FE3" w:rsidRPr="003C001C">
        <w:t xml:space="preserve"> </w:t>
      </w:r>
      <w:r w:rsidR="00562558" w:rsidRPr="003C001C">
        <w:t>urdhra mbrojtjeje, t</w:t>
      </w:r>
      <w:r w:rsidR="003737B7" w:rsidRPr="003C001C">
        <w:t>ë</w:t>
      </w:r>
      <w:r w:rsidR="00562558" w:rsidRPr="003C001C">
        <w:t xml:space="preserve"> cil</w:t>
      </w:r>
      <w:r w:rsidR="003737B7" w:rsidRPr="003C001C">
        <w:t>ë</w:t>
      </w:r>
      <w:r w:rsidR="00562558" w:rsidRPr="003C001C">
        <w:t>t jan</w:t>
      </w:r>
      <w:r w:rsidR="003737B7" w:rsidRPr="003C001C">
        <w:t>ë</w:t>
      </w:r>
      <w:r w:rsidR="00562558" w:rsidRPr="003C001C">
        <w:t xml:space="preserve"> ekzekutuar plot</w:t>
      </w:r>
      <w:r w:rsidR="003737B7" w:rsidRPr="003C001C">
        <w:t>ë</w:t>
      </w:r>
      <w:r w:rsidR="00562558" w:rsidRPr="003C001C">
        <w:t>sisht.</w:t>
      </w:r>
      <w:r w:rsidR="00656FE3" w:rsidRPr="003C001C">
        <w:t xml:space="preserve"> </w:t>
      </w:r>
    </w:p>
    <w:p w:rsidR="00FD4DAA" w:rsidRPr="003C001C" w:rsidRDefault="00FD4DAA" w:rsidP="00DC7688">
      <w:pPr>
        <w:spacing w:line="276" w:lineRule="auto"/>
        <w:jc w:val="both"/>
      </w:pPr>
    </w:p>
    <w:p w:rsidR="00F8186F" w:rsidRDefault="00F8186F" w:rsidP="00DC7688">
      <w:pPr>
        <w:spacing w:line="276" w:lineRule="auto"/>
        <w:jc w:val="both"/>
      </w:pPr>
      <w:r w:rsidRPr="003C001C">
        <w:t>D</w:t>
      </w:r>
      <w:r w:rsidR="0013780C" w:rsidRPr="003C001C">
        <w:t xml:space="preserve">etyrimet e prapambetura </w:t>
      </w:r>
      <w:r w:rsidRPr="003C001C">
        <w:t>jan</w:t>
      </w:r>
      <w:r w:rsidR="00BA6984" w:rsidRPr="003C001C">
        <w:t>ë</w:t>
      </w:r>
      <w:r w:rsidR="0013780C" w:rsidRPr="003C001C">
        <w:t xml:space="preserve"> raportuar </w:t>
      </w:r>
      <w:r w:rsidRPr="003C001C">
        <w:t xml:space="preserve">rreth 10 milionë lekë </w:t>
      </w:r>
      <w:r w:rsidR="0013780C" w:rsidRPr="003C001C">
        <w:t>p</w:t>
      </w:r>
      <w:r w:rsidR="00FC3D3F" w:rsidRPr="003C001C">
        <w:t>ë</w:t>
      </w:r>
      <w:r w:rsidR="0013780C" w:rsidRPr="003C001C">
        <w:t>r vendime gjyq</w:t>
      </w:r>
      <w:r w:rsidR="00FC3D3F" w:rsidRPr="003C001C">
        <w:t>ë</w:t>
      </w:r>
      <w:r w:rsidR="0013780C" w:rsidRPr="003C001C">
        <w:t>sore</w:t>
      </w:r>
      <w:r w:rsidR="0011507B" w:rsidRPr="003C001C">
        <w:t xml:space="preserve"> </w:t>
      </w:r>
      <w:r w:rsidR="00A56782" w:rsidRPr="003C001C">
        <w:t>jan</w:t>
      </w:r>
      <w:r w:rsidR="003C001C" w:rsidRPr="003C001C">
        <w:t>ë</w:t>
      </w:r>
      <w:r w:rsidR="00A56782" w:rsidRPr="003C001C">
        <w:t xml:space="preserve"> </w:t>
      </w:r>
      <w:r w:rsidR="0011507B" w:rsidRPr="003C001C">
        <w:t>shly</w:t>
      </w:r>
      <w:r w:rsidR="00A56782" w:rsidRPr="003C001C">
        <w:t>er</w:t>
      </w:r>
      <w:r w:rsidR="0011507B" w:rsidRPr="003C001C">
        <w:t xml:space="preserve"> brenda vitit 2018</w:t>
      </w:r>
      <w:r w:rsidR="0013780C" w:rsidRPr="003C001C">
        <w:t xml:space="preserve">. </w:t>
      </w:r>
    </w:p>
    <w:p w:rsidR="00A8584C" w:rsidRPr="003C001C" w:rsidRDefault="00A8584C" w:rsidP="00DC7688">
      <w:pPr>
        <w:spacing w:line="276" w:lineRule="auto"/>
        <w:jc w:val="both"/>
      </w:pPr>
    </w:p>
    <w:p w:rsidR="000A5327" w:rsidRPr="003C001C" w:rsidRDefault="000A5327" w:rsidP="00DC7688">
      <w:pPr>
        <w:spacing w:line="276" w:lineRule="auto"/>
        <w:jc w:val="both"/>
        <w:rPr>
          <w:b/>
        </w:rPr>
      </w:pPr>
    </w:p>
    <w:p w:rsidR="00C7600C" w:rsidRPr="003C001C" w:rsidRDefault="00C7600C" w:rsidP="00147DB8">
      <w:pPr>
        <w:pStyle w:val="ListParagraph"/>
        <w:numPr>
          <w:ilvl w:val="0"/>
          <w:numId w:val="9"/>
        </w:numPr>
        <w:spacing w:line="276" w:lineRule="auto"/>
        <w:jc w:val="both"/>
        <w:rPr>
          <w:b/>
        </w:rPr>
      </w:pPr>
      <w:r w:rsidRPr="003C001C">
        <w:rPr>
          <w:b/>
        </w:rPr>
        <w:t>Programi “Shërbimi për Çështjet e Birësimeve”</w:t>
      </w:r>
    </w:p>
    <w:p w:rsidR="00C7600C" w:rsidRPr="003C001C" w:rsidRDefault="00C7600C" w:rsidP="00DC7688">
      <w:pPr>
        <w:spacing w:line="276" w:lineRule="auto"/>
        <w:jc w:val="both"/>
        <w:rPr>
          <w:b/>
        </w:rPr>
      </w:pPr>
    </w:p>
    <w:p w:rsidR="00C7600C" w:rsidRPr="003C001C" w:rsidRDefault="00C7600C" w:rsidP="00DC7688">
      <w:pPr>
        <w:spacing w:line="276" w:lineRule="auto"/>
        <w:jc w:val="both"/>
      </w:pPr>
      <w:r w:rsidRPr="003C001C">
        <w:t xml:space="preserve">Ky program, për </w:t>
      </w:r>
      <w:r w:rsidR="00630741" w:rsidRPr="003C001C">
        <w:t>viti</w:t>
      </w:r>
      <w:r w:rsidR="007B43C6" w:rsidRPr="003C001C">
        <w:t>n</w:t>
      </w:r>
      <w:r w:rsidR="00630741" w:rsidRPr="003C001C">
        <w:t xml:space="preserve"> </w:t>
      </w:r>
      <w:r w:rsidR="00463CB9" w:rsidRPr="003C001C">
        <w:t>201</w:t>
      </w:r>
      <w:r w:rsidR="00693D2E" w:rsidRPr="003C001C">
        <w:t>8</w:t>
      </w:r>
      <w:r w:rsidR="00463CB9" w:rsidRPr="003C001C">
        <w:t>, ka realizuar treguesit e buxhetit</w:t>
      </w:r>
      <w:r w:rsidRPr="003C001C">
        <w:t xml:space="preserve"> në </w:t>
      </w:r>
      <w:r w:rsidRPr="003C001C">
        <w:rPr>
          <w:b/>
        </w:rPr>
        <w:t xml:space="preserve">masën </w:t>
      </w:r>
      <w:r w:rsidR="000A5327" w:rsidRPr="003C001C">
        <w:rPr>
          <w:b/>
        </w:rPr>
        <w:t>92</w:t>
      </w:r>
      <w:r w:rsidRPr="003C001C">
        <w:rPr>
          <w:b/>
        </w:rPr>
        <w:t xml:space="preserve">%. </w:t>
      </w:r>
      <w:r w:rsidRPr="003C001C">
        <w:t xml:space="preserve">Krahasuar me planin e periudhës, </w:t>
      </w:r>
      <w:r w:rsidR="006A659D" w:rsidRPr="003C001C">
        <w:t>shpenzimet jan</w:t>
      </w:r>
      <w:r w:rsidR="00A8789B" w:rsidRPr="003C001C">
        <w:t>ë</w:t>
      </w:r>
      <w:r w:rsidR="006A659D" w:rsidRPr="003C001C">
        <w:t xml:space="preserve"> realizuar n</w:t>
      </w:r>
      <w:r w:rsidR="00A8789B" w:rsidRPr="003C001C">
        <w:t>ë</w:t>
      </w:r>
      <w:r w:rsidR="006A659D" w:rsidRPr="003C001C">
        <w:t xml:space="preserve"> </w:t>
      </w:r>
      <w:r w:rsidRPr="003C001C">
        <w:t>zëra si më poshtë:</w:t>
      </w:r>
    </w:p>
    <w:p w:rsidR="00C7600C" w:rsidRPr="003C001C" w:rsidRDefault="00C7600C" w:rsidP="00DC7688">
      <w:pPr>
        <w:spacing w:line="276" w:lineRule="auto"/>
        <w:jc w:val="both"/>
      </w:pPr>
    </w:p>
    <w:p w:rsidR="00C7600C" w:rsidRPr="003C001C" w:rsidRDefault="00C7600C" w:rsidP="00147DB8">
      <w:pPr>
        <w:pStyle w:val="Subtitle"/>
        <w:numPr>
          <w:ilvl w:val="1"/>
          <w:numId w:val="4"/>
        </w:numPr>
        <w:tabs>
          <w:tab w:val="num" w:pos="1440"/>
        </w:tabs>
        <w:spacing w:line="276" w:lineRule="auto"/>
        <w:ind w:left="1152"/>
        <w:jc w:val="both"/>
        <w:rPr>
          <w:b w:val="0"/>
          <w:bCs w:val="0"/>
          <w:lang w:val="da-DK"/>
        </w:rPr>
      </w:pPr>
      <w:r w:rsidRPr="003C001C">
        <w:rPr>
          <w:b w:val="0"/>
          <w:bCs w:val="0"/>
          <w:lang w:val="da-DK"/>
        </w:rPr>
        <w:t xml:space="preserve">Shpenzimet e personelit                          </w:t>
      </w:r>
      <w:r w:rsidR="00130150" w:rsidRPr="003C001C">
        <w:rPr>
          <w:b w:val="0"/>
          <w:bCs w:val="0"/>
          <w:lang w:val="da-DK"/>
        </w:rPr>
        <w:t>95</w:t>
      </w:r>
      <w:r w:rsidRPr="003C001C">
        <w:rPr>
          <w:b w:val="0"/>
          <w:bCs w:val="0"/>
          <w:lang w:val="da-DK"/>
        </w:rPr>
        <w:t xml:space="preserve"> % </w:t>
      </w:r>
    </w:p>
    <w:p w:rsidR="00C7600C" w:rsidRPr="003C001C" w:rsidRDefault="00C7600C" w:rsidP="00147DB8">
      <w:pPr>
        <w:pStyle w:val="Subtitle"/>
        <w:numPr>
          <w:ilvl w:val="1"/>
          <w:numId w:val="4"/>
        </w:numPr>
        <w:tabs>
          <w:tab w:val="num" w:pos="1440"/>
        </w:tabs>
        <w:spacing w:line="276" w:lineRule="auto"/>
        <w:ind w:left="1152"/>
        <w:jc w:val="both"/>
        <w:rPr>
          <w:b w:val="0"/>
          <w:bCs w:val="0"/>
        </w:rPr>
      </w:pPr>
      <w:r w:rsidRPr="003C001C">
        <w:rPr>
          <w:b w:val="0"/>
          <w:bCs w:val="0"/>
        </w:rPr>
        <w:t xml:space="preserve">Shpenzimet e tjera operative                </w:t>
      </w:r>
      <w:r w:rsidR="00463103" w:rsidRPr="003C001C">
        <w:rPr>
          <w:b w:val="0"/>
          <w:bCs w:val="0"/>
        </w:rPr>
        <w:t xml:space="preserve"> </w:t>
      </w:r>
      <w:r w:rsidR="0097772D" w:rsidRPr="003C001C">
        <w:rPr>
          <w:b w:val="0"/>
          <w:bCs w:val="0"/>
        </w:rPr>
        <w:t xml:space="preserve">  </w:t>
      </w:r>
      <w:r w:rsidR="00383E3C" w:rsidRPr="003C001C">
        <w:rPr>
          <w:b w:val="0"/>
          <w:bCs w:val="0"/>
        </w:rPr>
        <w:t>8</w:t>
      </w:r>
      <w:r w:rsidR="00693D2E" w:rsidRPr="003C001C">
        <w:rPr>
          <w:b w:val="0"/>
          <w:bCs w:val="0"/>
        </w:rPr>
        <w:t>6</w:t>
      </w:r>
      <w:r w:rsidR="00383E3C" w:rsidRPr="003C001C">
        <w:rPr>
          <w:b w:val="0"/>
          <w:bCs w:val="0"/>
        </w:rPr>
        <w:t xml:space="preserve"> </w:t>
      </w:r>
      <w:r w:rsidRPr="003C001C">
        <w:rPr>
          <w:b w:val="0"/>
          <w:bCs w:val="0"/>
        </w:rPr>
        <w:t>%</w:t>
      </w:r>
    </w:p>
    <w:p w:rsidR="00C7600C" w:rsidRPr="003C001C" w:rsidRDefault="00C7600C" w:rsidP="00147DB8">
      <w:pPr>
        <w:pStyle w:val="Subtitle"/>
        <w:numPr>
          <w:ilvl w:val="1"/>
          <w:numId w:val="4"/>
        </w:numPr>
        <w:tabs>
          <w:tab w:val="num" w:pos="1440"/>
        </w:tabs>
        <w:spacing w:line="276" w:lineRule="auto"/>
        <w:ind w:left="1152"/>
        <w:jc w:val="both"/>
        <w:rPr>
          <w:b w:val="0"/>
          <w:bCs w:val="0"/>
        </w:rPr>
      </w:pPr>
      <w:r w:rsidRPr="003C001C">
        <w:rPr>
          <w:b w:val="0"/>
          <w:bCs w:val="0"/>
        </w:rPr>
        <w:t xml:space="preserve">Shpenzimet kapitale                            </w:t>
      </w:r>
      <w:r w:rsidR="0097772D" w:rsidRPr="003C001C">
        <w:rPr>
          <w:b w:val="0"/>
          <w:bCs w:val="0"/>
        </w:rPr>
        <w:t xml:space="preserve">    </w:t>
      </w:r>
      <w:r w:rsidR="00130150" w:rsidRPr="003C001C">
        <w:rPr>
          <w:b w:val="0"/>
          <w:bCs w:val="0"/>
        </w:rPr>
        <w:t>98</w:t>
      </w:r>
      <w:r w:rsidRPr="003C001C">
        <w:rPr>
          <w:b w:val="0"/>
          <w:bCs w:val="0"/>
        </w:rPr>
        <w:t>%</w:t>
      </w:r>
    </w:p>
    <w:p w:rsidR="00795EDD" w:rsidRPr="003C001C" w:rsidRDefault="00795EDD" w:rsidP="00DC7688">
      <w:pPr>
        <w:pStyle w:val="Subtitle"/>
        <w:tabs>
          <w:tab w:val="num" w:pos="1440"/>
        </w:tabs>
        <w:spacing w:line="276" w:lineRule="auto"/>
        <w:ind w:left="1152"/>
        <w:jc w:val="both"/>
        <w:rPr>
          <w:b w:val="0"/>
          <w:bCs w:val="0"/>
        </w:rPr>
      </w:pPr>
    </w:p>
    <w:p w:rsidR="00C7600C" w:rsidRPr="003C001C" w:rsidRDefault="00C7600C" w:rsidP="00DC7688">
      <w:pPr>
        <w:pStyle w:val="Subtitle"/>
        <w:spacing w:line="276" w:lineRule="auto"/>
        <w:ind w:left="1152"/>
        <w:jc w:val="both"/>
      </w:pPr>
      <w:r w:rsidRPr="003C001C">
        <w:t xml:space="preserve">         Gjithsej                              </w:t>
      </w:r>
      <w:r w:rsidR="00463103" w:rsidRPr="003C001C">
        <w:t xml:space="preserve"> </w:t>
      </w:r>
      <w:r w:rsidR="003E0ED9" w:rsidRPr="003C001C">
        <w:t xml:space="preserve">         </w:t>
      </w:r>
      <w:r w:rsidR="0097772D" w:rsidRPr="003C001C">
        <w:t xml:space="preserve"> </w:t>
      </w:r>
      <w:r w:rsidR="000A5327" w:rsidRPr="003C001C">
        <w:t>92</w:t>
      </w:r>
      <w:r w:rsidRPr="003C001C">
        <w:t xml:space="preserve"> %</w:t>
      </w:r>
      <w:r w:rsidR="0054261E" w:rsidRPr="003C001C">
        <w:t>,</w:t>
      </w:r>
      <w:r w:rsidR="0054596C" w:rsidRPr="003C001C">
        <w:t xml:space="preserve"> </w:t>
      </w:r>
    </w:p>
    <w:p w:rsidR="0054596C" w:rsidRPr="003C001C" w:rsidRDefault="0054596C" w:rsidP="00DC7688">
      <w:pPr>
        <w:pStyle w:val="Subtitle"/>
        <w:spacing w:line="276" w:lineRule="auto"/>
        <w:jc w:val="both"/>
      </w:pPr>
    </w:p>
    <w:p w:rsidR="0054596C" w:rsidRPr="003C001C" w:rsidRDefault="0054596C" w:rsidP="00DC7688">
      <w:pPr>
        <w:pStyle w:val="Subtitle"/>
        <w:spacing w:line="276" w:lineRule="auto"/>
        <w:jc w:val="both"/>
      </w:pPr>
    </w:p>
    <w:p w:rsidR="0054596C" w:rsidRPr="003C001C" w:rsidRDefault="00F836EC" w:rsidP="00DC7688">
      <w:pPr>
        <w:pStyle w:val="Subtitle"/>
        <w:spacing w:line="276" w:lineRule="auto"/>
        <w:jc w:val="both"/>
      </w:pPr>
      <w:r w:rsidRPr="003C001C">
        <w:rPr>
          <w:noProof/>
          <w:lang w:val="en-US"/>
        </w:rPr>
        <w:lastRenderedPageBreak/>
        <w:drawing>
          <wp:inline distT="0" distB="0" distL="0" distR="0" wp14:anchorId="57FDC84B" wp14:editId="3DF9D617">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596C" w:rsidRPr="003C001C" w:rsidRDefault="0054596C" w:rsidP="00DC7688">
      <w:pPr>
        <w:pStyle w:val="Subtitle"/>
        <w:spacing w:line="276" w:lineRule="auto"/>
        <w:jc w:val="both"/>
      </w:pPr>
    </w:p>
    <w:p w:rsidR="00205BD7" w:rsidRPr="003C001C" w:rsidRDefault="00554E6A" w:rsidP="00DC7688">
      <w:pPr>
        <w:spacing w:line="276" w:lineRule="auto"/>
        <w:jc w:val="both"/>
      </w:pPr>
      <w:r w:rsidRPr="003C001C">
        <w:t>R</w:t>
      </w:r>
      <w:r w:rsidR="00B95ED2" w:rsidRPr="003C001C">
        <w:t>ealizimi i fondeve n</w:t>
      </w:r>
      <w:r w:rsidR="002E36DB" w:rsidRPr="003C001C">
        <w:t>ë</w:t>
      </w:r>
      <w:r w:rsidR="00B95ED2" w:rsidRPr="003C001C">
        <w:t xml:space="preserve"> shpenzime personeli </w:t>
      </w:r>
      <w:r w:rsidRPr="003C001C">
        <w:t xml:space="preserve">95% </w:t>
      </w:r>
      <w:r w:rsidR="00B95ED2" w:rsidRPr="003C001C">
        <w:t>vjen si rezultat i</w:t>
      </w:r>
      <w:r w:rsidR="008B6522" w:rsidRPr="003C001C">
        <w:t xml:space="preserve"> 2</w:t>
      </w:r>
      <w:r w:rsidR="00B95ED2" w:rsidRPr="003C001C">
        <w:t xml:space="preserve"> vende</w:t>
      </w:r>
      <w:r w:rsidR="008B6522" w:rsidRPr="003C001C">
        <w:t xml:space="preserve">ve </w:t>
      </w:r>
      <w:r w:rsidRPr="003C001C">
        <w:t xml:space="preserve">vakante </w:t>
      </w:r>
      <w:r w:rsidR="008B6522" w:rsidRPr="003C001C">
        <w:t>n</w:t>
      </w:r>
      <w:r w:rsidR="002E36DB" w:rsidRPr="003C001C">
        <w:t>ë</w:t>
      </w:r>
      <w:r w:rsidR="008B6522" w:rsidRPr="003C001C">
        <w:t xml:space="preserve"> organik</w:t>
      </w:r>
      <w:r w:rsidR="002E36DB" w:rsidRPr="003C001C">
        <w:t>ë</w:t>
      </w:r>
      <w:r w:rsidRPr="003C001C">
        <w:t>n e Komitetit Shqiptar t</w:t>
      </w:r>
      <w:r w:rsidR="003C001C" w:rsidRPr="003C001C">
        <w:t>ë</w:t>
      </w:r>
      <w:r w:rsidRPr="003C001C">
        <w:t xml:space="preserve"> Bir</w:t>
      </w:r>
      <w:r w:rsidR="003C001C" w:rsidRPr="003C001C">
        <w:t>ë</w:t>
      </w:r>
      <w:r w:rsidRPr="003C001C">
        <w:t>simeve</w:t>
      </w:r>
      <w:r w:rsidR="008B6522" w:rsidRPr="003C001C">
        <w:t xml:space="preserve">. </w:t>
      </w:r>
      <w:r w:rsidR="00257DAE" w:rsidRPr="003C001C">
        <w:t>R</w:t>
      </w:r>
      <w:r w:rsidR="008B6522" w:rsidRPr="003C001C">
        <w:t xml:space="preserve">ealizimi i </w:t>
      </w:r>
      <w:r w:rsidR="00C7600C" w:rsidRPr="003C001C">
        <w:t>shpenzimeve operative</w:t>
      </w:r>
      <w:r w:rsidR="00630741" w:rsidRPr="003C001C">
        <w:t xml:space="preserve"> </w:t>
      </w:r>
      <w:r w:rsidR="00257DAE" w:rsidRPr="003C001C">
        <w:t>prej 86%</w:t>
      </w:r>
      <w:r w:rsidR="008B6522" w:rsidRPr="003C001C">
        <w:t xml:space="preserve">vjen si rezultat </w:t>
      </w:r>
      <w:r w:rsidR="00257DAE" w:rsidRPr="003C001C">
        <w:t>I mosrealizimit I mbledhjeve t</w:t>
      </w:r>
      <w:r w:rsidR="003C001C" w:rsidRPr="003C001C">
        <w:t>ë</w:t>
      </w:r>
      <w:r w:rsidR="00257DAE" w:rsidRPr="003C001C">
        <w:t xml:space="preserve"> planifikuara, nuk </w:t>
      </w:r>
      <w:r w:rsidR="003C001C" w:rsidRPr="003C001C">
        <w:t>ë</w:t>
      </w:r>
      <w:r w:rsidR="00257DAE" w:rsidRPr="003C001C">
        <w:t>sht</w:t>
      </w:r>
      <w:r w:rsidR="003C001C" w:rsidRPr="003C001C">
        <w:t>ë</w:t>
      </w:r>
      <w:r w:rsidR="00257DAE" w:rsidRPr="003C001C">
        <w:t xml:space="preserve"> realizuar procedura p</w:t>
      </w:r>
      <w:r w:rsidR="003C001C" w:rsidRPr="003C001C">
        <w:t>ë</w:t>
      </w:r>
      <w:r w:rsidR="00257DAE" w:rsidRPr="003C001C">
        <w:t>r blerje karburanti dhe gjat</w:t>
      </w:r>
      <w:r w:rsidR="003C001C" w:rsidRPr="003C001C">
        <w:t>ë</w:t>
      </w:r>
      <w:r w:rsidR="00257DAE" w:rsidRPr="003C001C">
        <w:t xml:space="preserve"> </w:t>
      </w:r>
      <w:r w:rsidR="008B6522" w:rsidRPr="003C001C">
        <w:t>procedurave t</w:t>
      </w:r>
      <w:r w:rsidR="002E36DB" w:rsidRPr="003C001C">
        <w:t>ë</w:t>
      </w:r>
      <w:r w:rsidR="008B6522" w:rsidRPr="003C001C">
        <w:t xml:space="preserve"> prokurimit </w:t>
      </w:r>
      <w:r w:rsidR="00257DAE" w:rsidRPr="003C001C">
        <w:t xml:space="preserve">kemi </w:t>
      </w:r>
      <w:r w:rsidR="008B6522" w:rsidRPr="003C001C">
        <w:t>kursime t</w:t>
      </w:r>
      <w:r w:rsidR="002E36DB" w:rsidRPr="003C001C">
        <w:t>ë</w:t>
      </w:r>
      <w:r w:rsidR="008B6522" w:rsidRPr="003C001C">
        <w:t xml:space="preserve"> fondev</w:t>
      </w:r>
      <w:r w:rsidR="00257DAE" w:rsidRPr="003C001C">
        <w:t>e.</w:t>
      </w:r>
      <w:r w:rsidR="008B6522" w:rsidRPr="003C001C">
        <w:t xml:space="preserve"> </w:t>
      </w:r>
      <w:r w:rsidR="00205BD7" w:rsidRPr="003C001C">
        <w:t>Fondet e akorduara me ligjin e buxhetit n</w:t>
      </w:r>
      <w:r w:rsidR="003C001C" w:rsidRPr="003C001C">
        <w:t>ë</w:t>
      </w:r>
      <w:r w:rsidR="00205BD7" w:rsidRPr="003C001C">
        <w:t xml:space="preserve"> fillim t</w:t>
      </w:r>
      <w:r w:rsidR="003C001C" w:rsidRPr="003C001C">
        <w:t>ë</w:t>
      </w:r>
      <w:r w:rsidR="00205BD7" w:rsidRPr="003C001C">
        <w:t xml:space="preserve"> vitit 2018 ishin n</w:t>
      </w:r>
      <w:r w:rsidR="003C001C" w:rsidRPr="003C001C">
        <w:t>ë</w:t>
      </w:r>
      <w:r w:rsidR="00205BD7" w:rsidRPr="003C001C">
        <w:t xml:space="preserve"> vler</w:t>
      </w:r>
      <w:r w:rsidR="003C001C" w:rsidRPr="003C001C">
        <w:t>ë</w:t>
      </w:r>
      <w:r w:rsidR="00205BD7" w:rsidRPr="003C001C">
        <w:t xml:space="preserve">n </w:t>
      </w:r>
      <w:r w:rsidR="00205BD7" w:rsidRPr="003C001C">
        <w:rPr>
          <w:u w:val="single"/>
        </w:rPr>
        <w:t>16,500,000</w:t>
      </w:r>
      <w:r w:rsidR="00205BD7" w:rsidRPr="003C001C">
        <w:t xml:space="preserve"> lek</w:t>
      </w:r>
      <w:r w:rsidR="003C001C" w:rsidRPr="003C001C">
        <w:t>ë</w:t>
      </w:r>
      <w:r w:rsidR="00205BD7" w:rsidRPr="003C001C">
        <w:t xml:space="preserve"> me Aktin Normativ Nr.2 jan</w:t>
      </w:r>
      <w:r w:rsidR="003C001C" w:rsidRPr="003C001C">
        <w:t>ë</w:t>
      </w:r>
      <w:r w:rsidR="00205BD7" w:rsidRPr="003C001C">
        <w:t xml:space="preserve"> shkurtuar 3,600,000 lek</w:t>
      </w:r>
      <w:r w:rsidR="003C001C" w:rsidRPr="003C001C">
        <w:t>ë</w:t>
      </w:r>
      <w:r w:rsidR="00205BD7" w:rsidRPr="003C001C">
        <w:t xml:space="preserve"> shpenzime personeli</w:t>
      </w:r>
      <w:r w:rsidR="001236B3">
        <w:t>,</w:t>
      </w:r>
      <w:r w:rsidR="00C60C78" w:rsidRPr="003C001C">
        <w:t xml:space="preserve"> 2,000,000 lek</w:t>
      </w:r>
      <w:r w:rsidR="003C001C" w:rsidRPr="003C001C">
        <w:t>ë</w:t>
      </w:r>
      <w:r w:rsidR="00C60C78" w:rsidRPr="003C001C">
        <w:t xml:space="preserve"> shpenzime per mallra dhe sherbime dhe 1,750,000 lek</w:t>
      </w:r>
      <w:r w:rsidR="003C001C" w:rsidRPr="003C001C">
        <w:t>ë</w:t>
      </w:r>
      <w:r w:rsidR="001236B3">
        <w:t xml:space="preserve"> shpenzime kapitale. Buxheti i</w:t>
      </w:r>
      <w:r w:rsidR="00C60C78" w:rsidRPr="003C001C">
        <w:t xml:space="preserve"> rishikuar </w:t>
      </w:r>
      <w:r w:rsidR="003C001C" w:rsidRPr="003C001C">
        <w:t>ë</w:t>
      </w:r>
      <w:r w:rsidR="00C60C78" w:rsidRPr="003C001C">
        <w:t>sht</w:t>
      </w:r>
      <w:r w:rsidR="003C001C" w:rsidRPr="003C001C">
        <w:t>ë</w:t>
      </w:r>
      <w:r w:rsidR="00C60C78" w:rsidRPr="003C001C">
        <w:t xml:space="preserve"> </w:t>
      </w:r>
      <w:r w:rsidR="00C60C78" w:rsidRPr="003C001C">
        <w:rPr>
          <w:u w:val="single"/>
        </w:rPr>
        <w:t>9,150,000 lek</w:t>
      </w:r>
      <w:r w:rsidR="003C001C" w:rsidRPr="003C001C">
        <w:rPr>
          <w:u w:val="single"/>
        </w:rPr>
        <w:t>ë</w:t>
      </w:r>
      <w:r w:rsidR="00C60C78" w:rsidRPr="003C001C">
        <w:t>.</w:t>
      </w:r>
    </w:p>
    <w:p w:rsidR="00FD4DAA" w:rsidRPr="003C001C" w:rsidRDefault="00C7600C" w:rsidP="00DC7688">
      <w:pPr>
        <w:spacing w:line="276" w:lineRule="auto"/>
        <w:jc w:val="both"/>
      </w:pPr>
      <w:r w:rsidRPr="003C001C">
        <w:t xml:space="preserve">Për </w:t>
      </w:r>
      <w:r w:rsidR="00741220" w:rsidRPr="003C001C">
        <w:t>viti</w:t>
      </w:r>
      <w:r w:rsidR="00463CB9" w:rsidRPr="003C001C">
        <w:t>n</w:t>
      </w:r>
      <w:r w:rsidR="00741220" w:rsidRPr="003C001C">
        <w:t xml:space="preserve"> 201</w:t>
      </w:r>
      <w:r w:rsidR="00FE6859" w:rsidRPr="003C001C">
        <w:t>8</w:t>
      </w:r>
      <w:r w:rsidRPr="003C001C">
        <w:t xml:space="preserve">, ky program ka parashikuar </w:t>
      </w:r>
      <w:r w:rsidR="00463CB9" w:rsidRPr="003C001C">
        <w:t>dy</w:t>
      </w:r>
      <w:r w:rsidRPr="003C001C">
        <w:t xml:space="preserve"> produkt</w:t>
      </w:r>
      <w:r w:rsidR="00463CB9" w:rsidRPr="003C001C">
        <w:t>e</w:t>
      </w:r>
      <w:r w:rsidR="008B6522" w:rsidRPr="003C001C">
        <w:t xml:space="preserve"> “B</w:t>
      </w:r>
      <w:r w:rsidRPr="003C001C">
        <w:t>irësime të realizuara</w:t>
      </w:r>
      <w:r w:rsidR="00FE6859" w:rsidRPr="003C001C">
        <w:t xml:space="preserve"> brenda dhe jasht</w:t>
      </w:r>
      <w:r w:rsidR="00A47623" w:rsidRPr="003C001C">
        <w:t>ë</w:t>
      </w:r>
      <w:r w:rsidR="00FE6859" w:rsidRPr="003C001C">
        <w:t xml:space="preserve"> vendit</w:t>
      </w:r>
      <w:r w:rsidRPr="003C001C">
        <w:t>”</w:t>
      </w:r>
      <w:r w:rsidR="00463CB9" w:rsidRPr="003C001C">
        <w:t xml:space="preserve"> dhe “</w:t>
      </w:r>
      <w:r w:rsidR="008B6522" w:rsidRPr="003C001C">
        <w:t>P</w:t>
      </w:r>
      <w:r w:rsidR="00463CB9" w:rsidRPr="003C001C">
        <w:t xml:space="preserve">ajisje </w:t>
      </w:r>
      <w:r w:rsidR="00FE6859" w:rsidRPr="003C001C">
        <w:t>zyre</w:t>
      </w:r>
      <w:r w:rsidR="008B6522" w:rsidRPr="003C001C">
        <w:t xml:space="preserve"> t</w:t>
      </w:r>
      <w:r w:rsidR="002E36DB" w:rsidRPr="003C001C">
        <w:t>ë</w:t>
      </w:r>
      <w:r w:rsidR="008B6522" w:rsidRPr="003C001C">
        <w:t xml:space="preserve"> blera</w:t>
      </w:r>
      <w:r w:rsidR="00463CB9" w:rsidRPr="003C001C">
        <w:t>”</w:t>
      </w:r>
      <w:r w:rsidR="008B6522" w:rsidRPr="003C001C">
        <w:t>. P</w:t>
      </w:r>
      <w:r w:rsidR="00463CB9" w:rsidRPr="003C001C">
        <w:t>rodukti i par</w:t>
      </w:r>
      <w:r w:rsidR="00523EE9" w:rsidRPr="003C001C">
        <w:t>ë</w:t>
      </w:r>
      <w:r w:rsidRPr="003C001C">
        <w:t xml:space="preserve"> </w:t>
      </w:r>
      <w:r w:rsidR="00BA6984" w:rsidRPr="003C001C">
        <w:t>ë</w:t>
      </w:r>
      <w:r w:rsidR="00F8186F" w:rsidRPr="003C001C">
        <w:t>sht</w:t>
      </w:r>
      <w:r w:rsidR="00BA6984" w:rsidRPr="003C001C">
        <w:t>ë</w:t>
      </w:r>
      <w:r w:rsidR="00F8186F" w:rsidRPr="003C001C">
        <w:t xml:space="preserve"> realizuar </w:t>
      </w:r>
      <w:r w:rsidR="002755A9" w:rsidRPr="003C001C">
        <w:t>plot</w:t>
      </w:r>
      <w:r w:rsidR="00BA6984" w:rsidRPr="003C001C">
        <w:t>ë</w:t>
      </w:r>
      <w:r w:rsidR="002755A9" w:rsidRPr="003C001C">
        <w:t xml:space="preserve">sisht </w:t>
      </w:r>
      <w:r w:rsidR="00473B60" w:rsidRPr="003C001C">
        <w:t xml:space="preserve">nga </w:t>
      </w:r>
      <w:r w:rsidR="00205BD7" w:rsidRPr="003C001C">
        <w:t>38</w:t>
      </w:r>
      <w:r w:rsidR="00FE6859" w:rsidRPr="003C001C">
        <w:t xml:space="preserve"> bir</w:t>
      </w:r>
      <w:r w:rsidR="00A47623" w:rsidRPr="003C001C">
        <w:t>ë</w:t>
      </w:r>
      <w:r w:rsidR="00FE6859" w:rsidRPr="003C001C">
        <w:t>si</w:t>
      </w:r>
      <w:r w:rsidR="00114888" w:rsidRPr="003C001C">
        <w:t xml:space="preserve">me </w:t>
      </w:r>
      <w:r w:rsidRPr="003C001C">
        <w:t xml:space="preserve">të planifikuara </w:t>
      </w:r>
      <w:r w:rsidR="00B564BB" w:rsidRPr="003C001C">
        <w:t>p</w:t>
      </w:r>
      <w:r w:rsidR="000D54BA" w:rsidRPr="003C001C">
        <w:t>ë</w:t>
      </w:r>
      <w:r w:rsidR="00B564BB" w:rsidRPr="003C001C">
        <w:t xml:space="preserve">r </w:t>
      </w:r>
      <w:r w:rsidR="00152819" w:rsidRPr="003C001C">
        <w:t>periudh</w:t>
      </w:r>
      <w:r w:rsidR="00446B0D" w:rsidRPr="003C001C">
        <w:t>ë</w:t>
      </w:r>
      <w:r w:rsidR="00152819" w:rsidRPr="003C001C">
        <w:t>n</w:t>
      </w:r>
      <w:r w:rsidR="00473B60" w:rsidRPr="003C001C">
        <w:t xml:space="preserve"> jan</w:t>
      </w:r>
      <w:r w:rsidR="002E36DB" w:rsidRPr="003C001C">
        <w:t>ë</w:t>
      </w:r>
      <w:r w:rsidR="00473B60" w:rsidRPr="003C001C">
        <w:t xml:space="preserve"> realizuar </w:t>
      </w:r>
      <w:r w:rsidR="00205BD7" w:rsidRPr="003C001C">
        <w:t>plot</w:t>
      </w:r>
      <w:r w:rsidR="003C001C" w:rsidRPr="003C001C">
        <w:t>ë</w:t>
      </w:r>
      <w:r w:rsidR="00205BD7" w:rsidRPr="003C001C">
        <w:t>sisht</w:t>
      </w:r>
      <w:r w:rsidR="00473B60" w:rsidRPr="003C001C">
        <w:t>.</w:t>
      </w:r>
      <w:r w:rsidRPr="003C001C">
        <w:t xml:space="preserve"> </w:t>
      </w:r>
      <w:r w:rsidR="008575D3" w:rsidRPr="003C001C">
        <w:t>Gjatë vitit 2018</w:t>
      </w:r>
      <w:r w:rsidR="00694C79" w:rsidRPr="003C001C">
        <w:t>,</w:t>
      </w:r>
      <w:r w:rsidR="008575D3" w:rsidRPr="003C001C">
        <w:t xml:space="preserve"> </w:t>
      </w:r>
      <w:r w:rsidR="00205BD7" w:rsidRPr="003C001C">
        <w:t>me fondin e parashikuar p</w:t>
      </w:r>
      <w:r w:rsidR="003C001C" w:rsidRPr="003C001C">
        <w:t>ë</w:t>
      </w:r>
      <w:r w:rsidR="00205BD7" w:rsidRPr="003C001C">
        <w:t xml:space="preserve">r shpenzime kapitale </w:t>
      </w:r>
      <w:r w:rsidR="008575D3" w:rsidRPr="003C001C">
        <w:t xml:space="preserve">janë </w:t>
      </w:r>
      <w:r w:rsidR="00205BD7" w:rsidRPr="003C001C">
        <w:t>blere 8 pajisje zyre</w:t>
      </w:r>
      <w:r w:rsidR="008575D3" w:rsidRPr="003C001C">
        <w:t xml:space="preserve">. </w:t>
      </w:r>
    </w:p>
    <w:p w:rsidR="00473B60" w:rsidRPr="003C001C" w:rsidRDefault="00473B60" w:rsidP="00DC7688">
      <w:pPr>
        <w:spacing w:line="276" w:lineRule="auto"/>
        <w:jc w:val="both"/>
      </w:pPr>
    </w:p>
    <w:p w:rsidR="00473B60" w:rsidRDefault="00473B60" w:rsidP="00DC7688">
      <w:pPr>
        <w:spacing w:line="276" w:lineRule="auto"/>
        <w:jc w:val="both"/>
      </w:pPr>
      <w:r w:rsidRPr="003C001C">
        <w:t>Ky institucion nuk ka krijuar d</w:t>
      </w:r>
      <w:r w:rsidR="008575D3" w:rsidRPr="003C001C">
        <w:t>etyrime t</w:t>
      </w:r>
      <w:r w:rsidR="00A80338" w:rsidRPr="003C001C">
        <w:t>ë</w:t>
      </w:r>
      <w:r w:rsidR="008575D3" w:rsidRPr="003C001C">
        <w:t xml:space="preserve"> prapambetura</w:t>
      </w:r>
      <w:r w:rsidR="00205BD7" w:rsidRPr="003C001C">
        <w:t xml:space="preserve"> p</w:t>
      </w:r>
      <w:r w:rsidR="003C001C" w:rsidRPr="003C001C">
        <w:t>ë</w:t>
      </w:r>
      <w:r w:rsidR="00205BD7" w:rsidRPr="003C001C">
        <w:t>r vitin 2018.</w:t>
      </w:r>
    </w:p>
    <w:p w:rsidR="00A8584C" w:rsidRPr="003C001C" w:rsidRDefault="00A8584C" w:rsidP="00DC7688">
      <w:pPr>
        <w:spacing w:line="276" w:lineRule="auto"/>
        <w:jc w:val="both"/>
      </w:pPr>
    </w:p>
    <w:p w:rsidR="008B6522" w:rsidRDefault="00473B60" w:rsidP="00DC7688">
      <w:pPr>
        <w:spacing w:line="276" w:lineRule="auto"/>
        <w:jc w:val="both"/>
      </w:pPr>
      <w:r w:rsidRPr="003C001C">
        <w:t xml:space="preserve"> </w:t>
      </w:r>
    </w:p>
    <w:p w:rsidR="002410FD" w:rsidRPr="003C001C" w:rsidRDefault="002410FD" w:rsidP="00DC7688">
      <w:pPr>
        <w:spacing w:line="276" w:lineRule="auto"/>
        <w:jc w:val="both"/>
      </w:pPr>
    </w:p>
    <w:p w:rsidR="00C7600C" w:rsidRPr="003C001C" w:rsidRDefault="00C7600C" w:rsidP="00DC7688">
      <w:pPr>
        <w:pStyle w:val="Subtitle"/>
        <w:numPr>
          <w:ilvl w:val="0"/>
          <w:numId w:val="9"/>
        </w:numPr>
        <w:spacing w:line="276" w:lineRule="auto"/>
        <w:jc w:val="both"/>
        <w:rPr>
          <w:bCs w:val="0"/>
          <w:lang w:val="da-DK"/>
        </w:rPr>
      </w:pPr>
      <w:r w:rsidRPr="003C001C">
        <w:t>Programi “</w:t>
      </w:r>
      <w:r w:rsidR="002D5584" w:rsidRPr="003C001C">
        <w:t>Sh</w:t>
      </w:r>
      <w:r w:rsidR="00E11E22" w:rsidRPr="003C001C">
        <w:t>ë</w:t>
      </w:r>
      <w:r w:rsidR="002D5584" w:rsidRPr="003C001C">
        <w:t>rbimi i Kthimit dhe Kompensimit t</w:t>
      </w:r>
      <w:r w:rsidR="00E11E22" w:rsidRPr="003C001C">
        <w:t>ë</w:t>
      </w:r>
      <w:r w:rsidR="002D5584" w:rsidRPr="003C001C">
        <w:t xml:space="preserve"> Pronave</w:t>
      </w:r>
      <w:r w:rsidR="00383E3C" w:rsidRPr="003C001C">
        <w:t>”</w:t>
      </w:r>
    </w:p>
    <w:p w:rsidR="00383E3C" w:rsidRPr="003C001C" w:rsidRDefault="00383E3C" w:rsidP="00383E3C">
      <w:pPr>
        <w:pStyle w:val="Subtitle"/>
        <w:spacing w:line="276" w:lineRule="auto"/>
        <w:ind w:left="900"/>
        <w:jc w:val="both"/>
        <w:rPr>
          <w:bCs w:val="0"/>
          <w:lang w:val="da-DK"/>
        </w:rPr>
      </w:pPr>
    </w:p>
    <w:p w:rsidR="00C7600C" w:rsidRPr="003C001C" w:rsidRDefault="002D5584" w:rsidP="00DC4CF2">
      <w:pPr>
        <w:spacing w:line="276" w:lineRule="auto"/>
        <w:jc w:val="both"/>
      </w:pPr>
      <w:r w:rsidRPr="003C001C">
        <w:t>N</w:t>
      </w:r>
      <w:r w:rsidR="00E11E22" w:rsidRPr="003C001C">
        <w:t>ë</w:t>
      </w:r>
      <w:r w:rsidRPr="003C001C">
        <w:t xml:space="preserve"> k</w:t>
      </w:r>
      <w:r w:rsidR="00E11E22" w:rsidRPr="003C001C">
        <w:t>ë</w:t>
      </w:r>
      <w:r w:rsidRPr="003C001C">
        <w:t>t</w:t>
      </w:r>
      <w:r w:rsidR="00E11E22" w:rsidRPr="003C001C">
        <w:t>ë</w:t>
      </w:r>
      <w:r w:rsidRPr="003C001C">
        <w:t xml:space="preserve"> program b</w:t>
      </w:r>
      <w:r w:rsidR="00E11E22" w:rsidRPr="003C001C">
        <w:t>ë</w:t>
      </w:r>
      <w:r w:rsidRPr="003C001C">
        <w:t>jn</w:t>
      </w:r>
      <w:r w:rsidR="00E11E22" w:rsidRPr="003C001C">
        <w:t>ë</w:t>
      </w:r>
      <w:r w:rsidRPr="003C001C">
        <w:t xml:space="preserve"> pjes</w:t>
      </w:r>
      <w:r w:rsidR="00E11E22" w:rsidRPr="003C001C">
        <w:t>ë</w:t>
      </w:r>
      <w:r w:rsidRPr="003C001C">
        <w:t xml:space="preserve"> A</w:t>
      </w:r>
      <w:r w:rsidR="003829DF" w:rsidRPr="003C001C">
        <w:t xml:space="preserve">gjencia e </w:t>
      </w:r>
      <w:r w:rsidRPr="003C001C">
        <w:t>T</w:t>
      </w:r>
      <w:r w:rsidR="003829DF" w:rsidRPr="003C001C">
        <w:t>rajtimit t</w:t>
      </w:r>
      <w:r w:rsidR="00A80338" w:rsidRPr="003C001C">
        <w:t>ë</w:t>
      </w:r>
      <w:r w:rsidR="003829DF" w:rsidRPr="003C001C">
        <w:t xml:space="preserve"> </w:t>
      </w:r>
      <w:r w:rsidRPr="003C001C">
        <w:t>P</w:t>
      </w:r>
      <w:r w:rsidR="003829DF" w:rsidRPr="003C001C">
        <w:t>ronave</w:t>
      </w:r>
      <w:r w:rsidRPr="003C001C">
        <w:t xml:space="preserve"> dhe ALUIZNI. </w:t>
      </w:r>
      <w:r w:rsidR="00C7600C" w:rsidRPr="003C001C">
        <w:t xml:space="preserve">Realizimi i shpenzimeve buxhetore </w:t>
      </w:r>
      <w:r w:rsidR="000C10D1" w:rsidRPr="003C001C">
        <w:t>p</w:t>
      </w:r>
      <w:r w:rsidR="00A47623" w:rsidRPr="003C001C">
        <w:t>ë</w:t>
      </w:r>
      <w:r w:rsidR="000C10D1" w:rsidRPr="003C001C">
        <w:t xml:space="preserve">r </w:t>
      </w:r>
      <w:r w:rsidR="00EB41F4" w:rsidRPr="003C001C">
        <w:t>vitin</w:t>
      </w:r>
      <w:r w:rsidR="000C10D1" w:rsidRPr="003C001C">
        <w:t xml:space="preserve"> </w:t>
      </w:r>
      <w:r w:rsidR="00C7600C" w:rsidRPr="003C001C">
        <w:t>201</w:t>
      </w:r>
      <w:r w:rsidR="000C10D1" w:rsidRPr="003C001C">
        <w:t>8</w:t>
      </w:r>
      <w:r w:rsidR="00C7600C" w:rsidRPr="003C001C">
        <w:t xml:space="preserve">, krahasuar me buxhetin e </w:t>
      </w:r>
      <w:r w:rsidRPr="003C001C">
        <w:t>planifikuar</w:t>
      </w:r>
      <w:r w:rsidR="00C7600C" w:rsidRPr="003C001C">
        <w:t xml:space="preserve"> të periudhës, është në </w:t>
      </w:r>
      <w:r w:rsidR="00C7600C" w:rsidRPr="003C001C">
        <w:rPr>
          <w:b/>
        </w:rPr>
        <w:t xml:space="preserve">masën </w:t>
      </w:r>
      <w:r w:rsidR="00383E3C" w:rsidRPr="003C001C">
        <w:rPr>
          <w:b/>
        </w:rPr>
        <w:t>98</w:t>
      </w:r>
      <w:r w:rsidRPr="003C001C">
        <w:rPr>
          <w:b/>
        </w:rPr>
        <w:t xml:space="preserve"> %</w:t>
      </w:r>
      <w:r w:rsidR="002C5A19" w:rsidRPr="003C001C">
        <w:t xml:space="preserve">. </w:t>
      </w:r>
      <w:r w:rsidR="00C7600C" w:rsidRPr="003C001C">
        <w:t xml:space="preserve">Realizimi i </w:t>
      </w:r>
      <w:r w:rsidRPr="003C001C">
        <w:t>shpen</w:t>
      </w:r>
      <w:r w:rsidR="002C5A19" w:rsidRPr="003C001C">
        <w:t>zimeve t</w:t>
      </w:r>
      <w:r w:rsidR="00506DDC" w:rsidRPr="003C001C">
        <w:t>ë</w:t>
      </w:r>
      <w:r w:rsidR="002C5A19" w:rsidRPr="003C001C">
        <w:t xml:space="preserve"> k</w:t>
      </w:r>
      <w:r w:rsidR="00506DDC" w:rsidRPr="003C001C">
        <w:t>ë</w:t>
      </w:r>
      <w:r w:rsidR="002C5A19" w:rsidRPr="003C001C">
        <w:t>tyre 2 institucioneve</w:t>
      </w:r>
      <w:r w:rsidR="00C7600C" w:rsidRPr="003C001C">
        <w:t>, sipas zërave kryesorë, rezulton si më poshtë:</w:t>
      </w:r>
    </w:p>
    <w:p w:rsidR="00C7600C" w:rsidRPr="003C001C" w:rsidRDefault="00C7600C" w:rsidP="00DC7688">
      <w:pPr>
        <w:spacing w:line="276" w:lineRule="auto"/>
        <w:jc w:val="both"/>
      </w:pPr>
    </w:p>
    <w:p w:rsidR="00C7600C" w:rsidRPr="003C001C" w:rsidRDefault="00C7600C" w:rsidP="00147DB8">
      <w:pPr>
        <w:pStyle w:val="Subtitle"/>
        <w:numPr>
          <w:ilvl w:val="1"/>
          <w:numId w:val="3"/>
        </w:numPr>
        <w:tabs>
          <w:tab w:val="num" w:pos="1440"/>
        </w:tabs>
        <w:spacing w:line="276" w:lineRule="auto"/>
        <w:ind w:left="1152"/>
        <w:jc w:val="both"/>
        <w:rPr>
          <w:b w:val="0"/>
          <w:bCs w:val="0"/>
          <w:lang w:val="da-DK"/>
        </w:rPr>
      </w:pPr>
      <w:r w:rsidRPr="003C001C">
        <w:rPr>
          <w:b w:val="0"/>
          <w:bCs w:val="0"/>
          <w:lang w:val="da-DK"/>
        </w:rPr>
        <w:t>Shpenzimet e pers</w:t>
      </w:r>
      <w:r w:rsidR="003255B8">
        <w:rPr>
          <w:b w:val="0"/>
          <w:bCs w:val="0"/>
          <w:lang w:val="da-DK"/>
        </w:rPr>
        <w:t>onelit</w:t>
      </w:r>
      <w:r w:rsidR="003255B8">
        <w:rPr>
          <w:b w:val="0"/>
          <w:bCs w:val="0"/>
          <w:lang w:val="da-DK"/>
        </w:rPr>
        <w:tab/>
      </w:r>
      <w:r w:rsidR="003255B8">
        <w:rPr>
          <w:b w:val="0"/>
          <w:bCs w:val="0"/>
          <w:lang w:val="da-DK"/>
        </w:rPr>
        <w:tab/>
      </w:r>
      <w:r w:rsidR="003255B8">
        <w:rPr>
          <w:b w:val="0"/>
          <w:bCs w:val="0"/>
          <w:lang w:val="da-DK"/>
        </w:rPr>
        <w:tab/>
      </w:r>
      <w:r w:rsidR="003255B8">
        <w:rPr>
          <w:b w:val="0"/>
          <w:bCs w:val="0"/>
          <w:lang w:val="da-DK"/>
        </w:rPr>
        <w:tab/>
      </w:r>
      <w:r w:rsidR="009B4238" w:rsidRPr="003C001C">
        <w:rPr>
          <w:b w:val="0"/>
          <w:bCs w:val="0"/>
          <w:lang w:val="da-DK"/>
        </w:rPr>
        <w:t>96</w:t>
      </w:r>
      <w:r w:rsidRPr="003C001C">
        <w:rPr>
          <w:b w:val="0"/>
          <w:bCs w:val="0"/>
          <w:lang w:val="da-DK"/>
        </w:rPr>
        <w:t xml:space="preserve"> % </w:t>
      </w:r>
    </w:p>
    <w:p w:rsidR="00C7600C" w:rsidRPr="003C001C" w:rsidRDefault="00C7600C" w:rsidP="00147DB8">
      <w:pPr>
        <w:pStyle w:val="Subtitle"/>
        <w:numPr>
          <w:ilvl w:val="1"/>
          <w:numId w:val="3"/>
        </w:numPr>
        <w:tabs>
          <w:tab w:val="num" w:pos="1440"/>
        </w:tabs>
        <w:spacing w:line="276" w:lineRule="auto"/>
        <w:ind w:left="1152"/>
        <w:jc w:val="both"/>
        <w:rPr>
          <w:b w:val="0"/>
          <w:bCs w:val="0"/>
        </w:rPr>
      </w:pPr>
      <w:r w:rsidRPr="003C001C">
        <w:rPr>
          <w:b w:val="0"/>
          <w:bCs w:val="0"/>
        </w:rPr>
        <w:t xml:space="preserve">Shpenzimet e </w:t>
      </w:r>
      <w:r w:rsidR="003255B8">
        <w:rPr>
          <w:b w:val="0"/>
          <w:bCs w:val="0"/>
        </w:rPr>
        <w:t>tjera operative</w:t>
      </w:r>
      <w:r w:rsidR="003255B8">
        <w:rPr>
          <w:b w:val="0"/>
          <w:bCs w:val="0"/>
        </w:rPr>
        <w:tab/>
      </w:r>
      <w:r w:rsidR="003255B8">
        <w:rPr>
          <w:b w:val="0"/>
          <w:bCs w:val="0"/>
        </w:rPr>
        <w:tab/>
      </w:r>
      <w:r w:rsidR="003255B8">
        <w:rPr>
          <w:b w:val="0"/>
          <w:bCs w:val="0"/>
        </w:rPr>
        <w:tab/>
      </w:r>
      <w:r w:rsidR="00383E3C" w:rsidRPr="003C001C">
        <w:rPr>
          <w:b w:val="0"/>
          <w:bCs w:val="0"/>
        </w:rPr>
        <w:t>8</w:t>
      </w:r>
      <w:r w:rsidR="009B4238" w:rsidRPr="003C001C">
        <w:rPr>
          <w:b w:val="0"/>
          <w:bCs w:val="0"/>
        </w:rPr>
        <w:t>6</w:t>
      </w:r>
      <w:r w:rsidRPr="003C001C">
        <w:rPr>
          <w:b w:val="0"/>
          <w:bCs w:val="0"/>
        </w:rPr>
        <w:t xml:space="preserve"> %</w:t>
      </w:r>
    </w:p>
    <w:p w:rsidR="00302061" w:rsidRPr="003C001C" w:rsidRDefault="00302061" w:rsidP="00147DB8">
      <w:pPr>
        <w:pStyle w:val="Subtitle"/>
        <w:numPr>
          <w:ilvl w:val="1"/>
          <w:numId w:val="3"/>
        </w:numPr>
        <w:tabs>
          <w:tab w:val="num" w:pos="1440"/>
        </w:tabs>
        <w:spacing w:line="276" w:lineRule="auto"/>
        <w:ind w:left="1152"/>
        <w:jc w:val="both"/>
        <w:rPr>
          <w:b w:val="0"/>
          <w:bCs w:val="0"/>
        </w:rPr>
      </w:pPr>
      <w:r w:rsidRPr="003C001C">
        <w:rPr>
          <w:b w:val="0"/>
          <w:bCs w:val="0"/>
        </w:rPr>
        <w:t>Fondi p</w:t>
      </w:r>
      <w:r w:rsidR="00A47623" w:rsidRPr="003C001C">
        <w:rPr>
          <w:b w:val="0"/>
          <w:bCs w:val="0"/>
        </w:rPr>
        <w:t>ë</w:t>
      </w:r>
      <w:r w:rsidRPr="003C001C">
        <w:rPr>
          <w:b w:val="0"/>
          <w:bCs w:val="0"/>
        </w:rPr>
        <w:t xml:space="preserve">r kompensimin e </w:t>
      </w:r>
      <w:r w:rsidR="004F2235" w:rsidRPr="003C001C">
        <w:rPr>
          <w:b w:val="0"/>
          <w:bCs w:val="0"/>
        </w:rPr>
        <w:t>ish pronar</w:t>
      </w:r>
      <w:r w:rsidR="00A47623" w:rsidRPr="003C001C">
        <w:rPr>
          <w:b w:val="0"/>
          <w:bCs w:val="0"/>
        </w:rPr>
        <w:t>ë</w:t>
      </w:r>
      <w:r w:rsidR="003255B8">
        <w:rPr>
          <w:b w:val="0"/>
          <w:bCs w:val="0"/>
        </w:rPr>
        <w:t>ve</w:t>
      </w:r>
      <w:r w:rsidR="003255B8">
        <w:rPr>
          <w:b w:val="0"/>
          <w:bCs w:val="0"/>
        </w:rPr>
        <w:tab/>
      </w:r>
      <w:r w:rsidR="003255B8">
        <w:rPr>
          <w:b w:val="0"/>
          <w:bCs w:val="0"/>
        </w:rPr>
        <w:tab/>
      </w:r>
      <w:r w:rsidR="00383E3C" w:rsidRPr="003C001C">
        <w:rPr>
          <w:b w:val="0"/>
          <w:bCs w:val="0"/>
        </w:rPr>
        <w:t>100</w:t>
      </w:r>
      <w:r w:rsidR="004F2235" w:rsidRPr="003C001C">
        <w:rPr>
          <w:b w:val="0"/>
          <w:bCs w:val="0"/>
        </w:rPr>
        <w:t>%</w:t>
      </w:r>
    </w:p>
    <w:p w:rsidR="00C7600C" w:rsidRPr="003C001C" w:rsidRDefault="003255B8" w:rsidP="00147DB8">
      <w:pPr>
        <w:pStyle w:val="Subtitle"/>
        <w:numPr>
          <w:ilvl w:val="1"/>
          <w:numId w:val="3"/>
        </w:numPr>
        <w:tabs>
          <w:tab w:val="num" w:pos="1440"/>
        </w:tabs>
        <w:spacing w:line="276" w:lineRule="auto"/>
        <w:ind w:left="1152"/>
        <w:jc w:val="both"/>
        <w:rPr>
          <w:b w:val="0"/>
          <w:bCs w:val="0"/>
        </w:rPr>
      </w:pPr>
      <w:r>
        <w:rPr>
          <w:b w:val="0"/>
          <w:bCs w:val="0"/>
        </w:rPr>
        <w:lastRenderedPageBreak/>
        <w:t>Shpenzimet kapitale</w:t>
      </w:r>
      <w:r>
        <w:rPr>
          <w:b w:val="0"/>
          <w:bCs w:val="0"/>
        </w:rPr>
        <w:tab/>
      </w:r>
      <w:r>
        <w:rPr>
          <w:b w:val="0"/>
          <w:bCs w:val="0"/>
        </w:rPr>
        <w:tab/>
      </w:r>
      <w:r>
        <w:rPr>
          <w:b w:val="0"/>
          <w:bCs w:val="0"/>
        </w:rPr>
        <w:tab/>
      </w:r>
      <w:r>
        <w:rPr>
          <w:b w:val="0"/>
          <w:bCs w:val="0"/>
        </w:rPr>
        <w:tab/>
      </w:r>
      <w:r w:rsidR="00383E3C" w:rsidRPr="003C001C">
        <w:rPr>
          <w:b w:val="0"/>
          <w:bCs w:val="0"/>
        </w:rPr>
        <w:t>79</w:t>
      </w:r>
      <w:r w:rsidR="00C7600C" w:rsidRPr="003C001C">
        <w:rPr>
          <w:b w:val="0"/>
          <w:bCs w:val="0"/>
        </w:rPr>
        <w:t xml:space="preserve"> % </w:t>
      </w:r>
    </w:p>
    <w:p w:rsidR="002C5A19" w:rsidRPr="003C001C" w:rsidRDefault="00C7600C" w:rsidP="00DC7688">
      <w:pPr>
        <w:pStyle w:val="Subtitle"/>
        <w:tabs>
          <w:tab w:val="num" w:pos="1440"/>
        </w:tabs>
        <w:spacing w:line="276" w:lineRule="auto"/>
        <w:ind w:left="1152"/>
        <w:jc w:val="both"/>
      </w:pPr>
      <w:r w:rsidRPr="003C001C">
        <w:t xml:space="preserve"> </w:t>
      </w:r>
    </w:p>
    <w:p w:rsidR="00C7600C" w:rsidRPr="003C001C" w:rsidRDefault="00C7600C" w:rsidP="00DC7688">
      <w:pPr>
        <w:pStyle w:val="Subtitle"/>
        <w:tabs>
          <w:tab w:val="num" w:pos="1440"/>
        </w:tabs>
        <w:spacing w:line="276" w:lineRule="auto"/>
        <w:ind w:left="1152"/>
        <w:jc w:val="both"/>
      </w:pPr>
      <w:r w:rsidRPr="003C001C">
        <w:t xml:space="preserve">Gjithsej për </w:t>
      </w:r>
      <w:r w:rsidR="00653296" w:rsidRPr="003C001C">
        <w:t xml:space="preserve">shpenzimet buxhetore      </w:t>
      </w:r>
      <w:r w:rsidR="001F41DD" w:rsidRPr="003C001C">
        <w:t xml:space="preserve"> </w:t>
      </w:r>
      <w:r w:rsidR="00653296" w:rsidRPr="003C001C">
        <w:t xml:space="preserve">  </w:t>
      </w:r>
      <w:r w:rsidR="0023336B" w:rsidRPr="003C001C">
        <w:t xml:space="preserve"> </w:t>
      </w:r>
      <w:r w:rsidR="00383E3C" w:rsidRPr="003C001C">
        <w:t>98</w:t>
      </w:r>
      <w:r w:rsidRPr="003C001C">
        <w:t xml:space="preserve">%  </w:t>
      </w:r>
    </w:p>
    <w:p w:rsidR="001F3719" w:rsidRPr="003C001C" w:rsidRDefault="00C7600C" w:rsidP="00473B60">
      <w:pPr>
        <w:pStyle w:val="Subtitle"/>
        <w:tabs>
          <w:tab w:val="num" w:pos="1440"/>
        </w:tabs>
        <w:spacing w:line="276" w:lineRule="auto"/>
        <w:ind w:left="1152"/>
        <w:jc w:val="both"/>
        <w:rPr>
          <w:b w:val="0"/>
          <w:bCs w:val="0"/>
        </w:rPr>
      </w:pPr>
      <w:r w:rsidRPr="003C001C">
        <w:t xml:space="preserve"> </w:t>
      </w:r>
    </w:p>
    <w:p w:rsidR="00C7600C" w:rsidRPr="003C001C" w:rsidRDefault="00473B60" w:rsidP="00DC7688">
      <w:pPr>
        <w:pStyle w:val="Subtitle"/>
        <w:tabs>
          <w:tab w:val="num" w:pos="1440"/>
        </w:tabs>
        <w:spacing w:line="276" w:lineRule="auto"/>
        <w:jc w:val="both"/>
        <w:rPr>
          <w:b w:val="0"/>
          <w:bCs w:val="0"/>
        </w:rPr>
      </w:pPr>
      <w:r w:rsidRPr="003C001C">
        <w:rPr>
          <w:b w:val="0"/>
          <w:bCs w:val="0"/>
        </w:rPr>
        <w:t xml:space="preserve">              </w:t>
      </w:r>
    </w:p>
    <w:p w:rsidR="007538A0" w:rsidRPr="003C001C" w:rsidRDefault="00C7600C" w:rsidP="00DC7688">
      <w:pPr>
        <w:pStyle w:val="Subtitle"/>
        <w:spacing w:line="276" w:lineRule="auto"/>
        <w:jc w:val="both"/>
      </w:pPr>
      <w:r w:rsidRPr="003C001C">
        <w:t xml:space="preserve">        </w:t>
      </w:r>
    </w:p>
    <w:p w:rsidR="007538A0" w:rsidRPr="003C001C" w:rsidRDefault="007538A0" w:rsidP="00DC7688">
      <w:pPr>
        <w:pStyle w:val="Subtitle"/>
        <w:spacing w:line="276" w:lineRule="auto"/>
        <w:jc w:val="both"/>
      </w:pPr>
      <w:r w:rsidRPr="003C001C">
        <w:rPr>
          <w:noProof/>
          <w:lang w:val="en-US"/>
        </w:rPr>
        <w:drawing>
          <wp:inline distT="0" distB="0" distL="0" distR="0" wp14:anchorId="3496F8F6" wp14:editId="1ED9CF95">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38A0" w:rsidRPr="003C001C" w:rsidRDefault="007538A0" w:rsidP="00DC7688">
      <w:pPr>
        <w:pStyle w:val="Subtitle"/>
        <w:spacing w:line="276" w:lineRule="auto"/>
        <w:jc w:val="both"/>
      </w:pPr>
    </w:p>
    <w:p w:rsidR="000850FC" w:rsidRPr="003C001C" w:rsidRDefault="009B4238" w:rsidP="00DC4CF2">
      <w:pPr>
        <w:jc w:val="both"/>
      </w:pPr>
      <w:r w:rsidRPr="003C001C">
        <w:t>Buxheti fillestar p</w:t>
      </w:r>
      <w:r w:rsidR="003C001C" w:rsidRPr="003C001C">
        <w:t>ë</w:t>
      </w:r>
      <w:r w:rsidRPr="003C001C">
        <w:t>r Sh</w:t>
      </w:r>
      <w:r w:rsidR="003C001C" w:rsidRPr="003C001C">
        <w:t>ë</w:t>
      </w:r>
      <w:r w:rsidRPr="003C001C">
        <w:t>rbimin e Kthimit dhe Kompensimit t</w:t>
      </w:r>
      <w:r w:rsidR="003C001C" w:rsidRPr="003C001C">
        <w:t>ë</w:t>
      </w:r>
      <w:r w:rsidRPr="003C001C">
        <w:t xml:space="preserve"> Pronave </w:t>
      </w:r>
      <w:r w:rsidR="003C001C" w:rsidRPr="003C001C">
        <w:t>ë</w:t>
      </w:r>
      <w:r w:rsidRPr="003C001C">
        <w:t>sht</w:t>
      </w:r>
      <w:r w:rsidR="003C001C" w:rsidRPr="003C001C">
        <w:t>ë</w:t>
      </w:r>
      <w:r w:rsidRPr="003C001C">
        <w:t xml:space="preserve"> </w:t>
      </w:r>
      <w:r w:rsidRPr="003C001C">
        <w:rPr>
          <w:u w:val="single"/>
        </w:rPr>
        <w:t>3,413,500,000</w:t>
      </w:r>
      <w:r w:rsidRPr="003C001C">
        <w:t xml:space="preserve"> lek</w:t>
      </w:r>
      <w:r w:rsidR="003C001C" w:rsidRPr="003C001C">
        <w:t>ë</w:t>
      </w:r>
      <w:r w:rsidRPr="003C001C">
        <w:t>. Me Aktin Normativ Nr.1 jan</w:t>
      </w:r>
      <w:r w:rsidR="003C001C" w:rsidRPr="003C001C">
        <w:t>ë</w:t>
      </w:r>
      <w:r w:rsidRPr="003C001C">
        <w:t xml:space="preserve"> shkurtuar 1,000,000 lek</w:t>
      </w:r>
      <w:r w:rsidR="003C001C" w:rsidRPr="003C001C">
        <w:t>ë</w:t>
      </w:r>
      <w:r w:rsidRPr="003C001C">
        <w:t xml:space="preserve"> shpenzime personeli dhe 31,958,000 lek</w:t>
      </w:r>
      <w:r w:rsidR="003C001C" w:rsidRPr="003C001C">
        <w:t>ë</w:t>
      </w:r>
      <w:r w:rsidRPr="003C001C">
        <w:t xml:space="preserve"> Investime p</w:t>
      </w:r>
      <w:r w:rsidR="003C001C" w:rsidRPr="003C001C">
        <w:t>ë</w:t>
      </w:r>
      <w:r w:rsidRPr="003C001C">
        <w:t>r projektin “Shtes</w:t>
      </w:r>
      <w:r w:rsidR="003C001C" w:rsidRPr="003C001C">
        <w:t>ë</w:t>
      </w:r>
      <w:r w:rsidRPr="003C001C">
        <w:t xml:space="preserve"> kati n</w:t>
      </w:r>
      <w:r w:rsidR="003C001C" w:rsidRPr="003C001C">
        <w:t>ë</w:t>
      </w:r>
      <w:r w:rsidRPr="003C001C">
        <w:t xml:space="preserve"> Drejtorin</w:t>
      </w:r>
      <w:r w:rsidR="003C001C" w:rsidRPr="003C001C">
        <w:t>ë</w:t>
      </w:r>
      <w:r w:rsidRPr="003C001C">
        <w:t xml:space="preserve"> e P</w:t>
      </w:r>
      <w:r w:rsidR="003C001C" w:rsidRPr="003C001C">
        <w:t>ë</w:t>
      </w:r>
      <w:r w:rsidRPr="003C001C">
        <w:t>rgjithshme t</w:t>
      </w:r>
      <w:r w:rsidR="003C001C" w:rsidRPr="003C001C">
        <w:t>ë</w:t>
      </w:r>
      <w:r w:rsidRPr="003C001C">
        <w:t xml:space="preserve"> ALUIZNI-t”</w:t>
      </w:r>
      <w:r w:rsidR="00D55EE6" w:rsidRPr="003C001C">
        <w:t>, me Aktin Normativ Nr.2</w:t>
      </w:r>
      <w:r w:rsidR="0096583A" w:rsidRPr="003C001C">
        <w:t xml:space="preserve"> jan</w:t>
      </w:r>
      <w:r w:rsidR="003C001C" w:rsidRPr="003C001C">
        <w:t>ë</w:t>
      </w:r>
      <w:r w:rsidR="0096583A" w:rsidRPr="003C001C">
        <w:t xml:space="preserve"> shkurtuar 52,900,000 lek</w:t>
      </w:r>
      <w:r w:rsidR="003C001C" w:rsidRPr="003C001C">
        <w:t>ë</w:t>
      </w:r>
      <w:r w:rsidR="0096583A" w:rsidRPr="003C001C">
        <w:t xml:space="preserve"> shpenzime personeli</w:t>
      </w:r>
      <w:r w:rsidR="00B1464C" w:rsidRPr="003C001C">
        <w:t xml:space="preserve"> dhe plani p</w:t>
      </w:r>
      <w:r w:rsidR="003C001C" w:rsidRPr="003C001C">
        <w:t>ë</w:t>
      </w:r>
      <w:r w:rsidR="00B1464C" w:rsidRPr="003C001C">
        <w:t xml:space="preserve">rfundimtar </w:t>
      </w:r>
      <w:r w:rsidR="00576CF5" w:rsidRPr="003C001C">
        <w:t xml:space="preserve">sipas Aktit Normativ </w:t>
      </w:r>
      <w:r w:rsidR="003C001C" w:rsidRPr="003C001C">
        <w:t>ë</w:t>
      </w:r>
      <w:r w:rsidR="00B1464C" w:rsidRPr="003C001C">
        <w:t>sht</w:t>
      </w:r>
      <w:r w:rsidR="003C001C" w:rsidRPr="003C001C">
        <w:t>ë</w:t>
      </w:r>
      <w:r w:rsidR="00B1464C" w:rsidRPr="003C001C">
        <w:t xml:space="preserve"> </w:t>
      </w:r>
      <w:r w:rsidR="00576CF5" w:rsidRPr="003C001C">
        <w:t>3,327,642,000 lek</w:t>
      </w:r>
      <w:r w:rsidR="003C001C" w:rsidRPr="003C001C">
        <w:t>ë</w:t>
      </w:r>
      <w:r w:rsidR="00576CF5" w:rsidRPr="003C001C">
        <w:t>. Fondi total i paraqitur n</w:t>
      </w:r>
      <w:r w:rsidR="003C001C" w:rsidRPr="003C001C">
        <w:t>ë</w:t>
      </w:r>
      <w:r w:rsidR="00576CF5" w:rsidRPr="003C001C">
        <w:t xml:space="preserve"> grafik ndryshon nga Akti Normativ n</w:t>
      </w:r>
      <w:r w:rsidR="003C001C" w:rsidRPr="003C001C">
        <w:t>ë</w:t>
      </w:r>
      <w:r w:rsidR="00576CF5" w:rsidRPr="003C001C">
        <w:t xml:space="preserve"> shum</w:t>
      </w:r>
      <w:r w:rsidR="003C001C" w:rsidRPr="003C001C">
        <w:t>ë</w:t>
      </w:r>
      <w:r w:rsidR="00576CF5" w:rsidRPr="003C001C">
        <w:t>n 685,000 lek</w:t>
      </w:r>
      <w:r w:rsidR="003C001C" w:rsidRPr="003C001C">
        <w:t>ë</w:t>
      </w:r>
      <w:r w:rsidR="00576CF5" w:rsidRPr="003C001C">
        <w:t xml:space="preserve"> q</w:t>
      </w:r>
      <w:r w:rsidR="003C001C" w:rsidRPr="003C001C">
        <w:t>ë</w:t>
      </w:r>
      <w:r w:rsidR="00576CF5" w:rsidRPr="003C001C">
        <w:t xml:space="preserve"> rezulton shuma totale vjetore e fondeve t</w:t>
      </w:r>
      <w:r w:rsidR="003C001C" w:rsidRPr="003C001C">
        <w:t>ë</w:t>
      </w:r>
      <w:r w:rsidR="00576CF5" w:rsidRPr="003C001C">
        <w:t xml:space="preserve"> vecanta t</w:t>
      </w:r>
      <w:r w:rsidR="003C001C" w:rsidRPr="003C001C">
        <w:t>ë</w:t>
      </w:r>
      <w:r w:rsidR="00576CF5" w:rsidRPr="003C001C">
        <w:t xml:space="preserve"> akorduara nga Ministria e Financave dhe Eknomis</w:t>
      </w:r>
      <w:r w:rsidR="003C001C" w:rsidRPr="003C001C">
        <w:t>ë</w:t>
      </w:r>
      <w:r w:rsidR="00576CF5" w:rsidRPr="003C001C">
        <w:t>. Vlera totale p</w:t>
      </w:r>
      <w:r w:rsidR="003C001C" w:rsidRPr="003C001C">
        <w:t>ë</w:t>
      </w:r>
      <w:r w:rsidR="00576CF5" w:rsidRPr="003C001C">
        <w:t>r programin e Sh</w:t>
      </w:r>
      <w:r w:rsidR="003C001C" w:rsidRPr="003C001C">
        <w:t>ë</w:t>
      </w:r>
      <w:r w:rsidR="00576CF5" w:rsidRPr="003C001C">
        <w:t>rbimit t</w:t>
      </w:r>
      <w:r w:rsidR="003C001C" w:rsidRPr="003C001C">
        <w:t>ë</w:t>
      </w:r>
      <w:r w:rsidR="00576CF5" w:rsidRPr="003C001C">
        <w:t xml:space="preserve"> Kthimit dhe Kompensimit t</w:t>
      </w:r>
      <w:r w:rsidR="003C001C" w:rsidRPr="003C001C">
        <w:t>ë</w:t>
      </w:r>
      <w:r w:rsidR="00576CF5" w:rsidRPr="003C001C">
        <w:t xml:space="preserve"> pronave </w:t>
      </w:r>
      <w:r w:rsidR="003C001C" w:rsidRPr="003C001C">
        <w:t>ë</w:t>
      </w:r>
      <w:r w:rsidR="00576CF5" w:rsidRPr="003C001C">
        <w:t>sht</w:t>
      </w:r>
      <w:r w:rsidR="003C001C" w:rsidRPr="003C001C">
        <w:t>ë</w:t>
      </w:r>
      <w:r w:rsidR="00576CF5" w:rsidRPr="003C001C">
        <w:t xml:space="preserve"> </w:t>
      </w:r>
      <w:r w:rsidR="00B1464C" w:rsidRPr="003C001C">
        <w:rPr>
          <w:u w:val="single"/>
        </w:rPr>
        <w:t>3,328,327,000</w:t>
      </w:r>
      <w:r w:rsidR="00B1464C" w:rsidRPr="003C001C">
        <w:t xml:space="preserve"> lek</w:t>
      </w:r>
      <w:r w:rsidR="003C001C" w:rsidRPr="003C001C">
        <w:t>ë</w:t>
      </w:r>
      <w:r w:rsidR="00B1464C" w:rsidRPr="003C001C">
        <w:t xml:space="preserve">. </w:t>
      </w:r>
      <w:r w:rsidR="00E33CC1" w:rsidRPr="003C001C">
        <w:t>R</w:t>
      </w:r>
      <w:r w:rsidR="001177AB" w:rsidRPr="003C001C">
        <w:t xml:space="preserve">ealizimi i fondeve </w:t>
      </w:r>
      <w:r w:rsidR="00147C89" w:rsidRPr="003C001C">
        <w:t xml:space="preserve">96% </w:t>
      </w:r>
      <w:r w:rsidR="001177AB" w:rsidRPr="003C001C">
        <w:t>n</w:t>
      </w:r>
      <w:r w:rsidR="002E36DB" w:rsidRPr="003C001C">
        <w:t>ë</w:t>
      </w:r>
      <w:r w:rsidR="001177AB" w:rsidRPr="003C001C">
        <w:t xml:space="preserve"> shpenzime personeli vjen si rezultat i vendeve</w:t>
      </w:r>
      <w:r w:rsidR="00147C89" w:rsidRPr="003C001C">
        <w:t xml:space="preserve"> vakante</w:t>
      </w:r>
      <w:r w:rsidR="001177AB" w:rsidRPr="003C001C">
        <w:t xml:space="preserve"> n</w:t>
      </w:r>
      <w:r w:rsidR="002E36DB" w:rsidRPr="003C001C">
        <w:t>ë</w:t>
      </w:r>
      <w:r w:rsidR="001177AB" w:rsidRPr="003C001C">
        <w:t xml:space="preserve"> organik</w:t>
      </w:r>
      <w:r w:rsidR="002E36DB" w:rsidRPr="003C001C">
        <w:t>ë</w:t>
      </w:r>
      <w:r w:rsidR="00E33CC1" w:rsidRPr="003C001C">
        <w:t>n e Agjencis</w:t>
      </w:r>
      <w:r w:rsidR="003C001C" w:rsidRPr="003C001C">
        <w:t>ë</w:t>
      </w:r>
      <w:r w:rsidR="00E33CC1" w:rsidRPr="003C001C">
        <w:t xml:space="preserve"> s</w:t>
      </w:r>
      <w:r w:rsidR="003C001C" w:rsidRPr="003C001C">
        <w:t>ë</w:t>
      </w:r>
      <w:r w:rsidR="00E33CC1" w:rsidRPr="003C001C">
        <w:t xml:space="preserve"> Trajtimit t</w:t>
      </w:r>
      <w:r w:rsidR="003C001C" w:rsidRPr="003C001C">
        <w:t>ë</w:t>
      </w:r>
      <w:r w:rsidR="00E33CC1" w:rsidRPr="003C001C">
        <w:t xml:space="preserve"> Pronave</w:t>
      </w:r>
      <w:r w:rsidR="00147C89" w:rsidRPr="003C001C">
        <w:t>, nd</w:t>
      </w:r>
      <w:r w:rsidR="003C001C" w:rsidRPr="003C001C">
        <w:t>ë</w:t>
      </w:r>
      <w:r w:rsidR="00147C89" w:rsidRPr="003C001C">
        <w:t>rsa p</w:t>
      </w:r>
      <w:r w:rsidR="003C001C" w:rsidRPr="003C001C">
        <w:t>ë</w:t>
      </w:r>
      <w:r w:rsidR="00147C89" w:rsidRPr="003C001C">
        <w:t xml:space="preserve">r shpenzimet operative 80% </w:t>
      </w:r>
      <w:r w:rsidR="000850FC" w:rsidRPr="003C001C">
        <w:t>kan</w:t>
      </w:r>
      <w:r w:rsidR="003C001C" w:rsidRPr="003C001C">
        <w:t>ë</w:t>
      </w:r>
      <w:r w:rsidR="000850FC" w:rsidRPr="003C001C">
        <w:t xml:space="preserve"> rezultuar fonde t</w:t>
      </w:r>
      <w:r w:rsidR="003C001C" w:rsidRPr="003C001C">
        <w:t>ë</w:t>
      </w:r>
      <w:r w:rsidR="000850FC" w:rsidRPr="003C001C">
        <w:t xml:space="preserve"> lira nga procedurat e prokurimit, nuk jan</w:t>
      </w:r>
      <w:r w:rsidR="003C001C" w:rsidRPr="003C001C">
        <w:t>ë</w:t>
      </w:r>
      <w:r w:rsidR="000850FC" w:rsidRPr="003C001C">
        <w:t xml:space="preserve"> re</w:t>
      </w:r>
      <w:r w:rsidR="00CC3F6F" w:rsidRPr="003C001C">
        <w:t>a</w:t>
      </w:r>
      <w:r w:rsidR="000850FC" w:rsidRPr="003C001C">
        <w:t>lizuar pagesat e vendimeve gjyqesore t</w:t>
      </w:r>
      <w:r w:rsidR="003C001C" w:rsidRPr="003C001C">
        <w:t>ë</w:t>
      </w:r>
      <w:r w:rsidR="000850FC" w:rsidRPr="003C001C">
        <w:t xml:space="preserve"> parashikuara pasi nuk ishin t</w:t>
      </w:r>
      <w:r w:rsidR="003C001C" w:rsidRPr="003C001C">
        <w:t>ë</w:t>
      </w:r>
      <w:r w:rsidR="000850FC" w:rsidRPr="003C001C">
        <w:t xml:space="preserve"> plot</w:t>
      </w:r>
      <w:r w:rsidR="003C001C" w:rsidRPr="003C001C">
        <w:t>ë</w:t>
      </w:r>
      <w:r w:rsidR="000850FC" w:rsidRPr="003C001C">
        <w:t xml:space="preserve">suara </w:t>
      </w:r>
      <w:r w:rsidR="00CC3F6F" w:rsidRPr="003C001C">
        <w:t>me dokumentacion.</w:t>
      </w:r>
    </w:p>
    <w:p w:rsidR="000850FC" w:rsidRPr="003C001C" w:rsidRDefault="000850FC" w:rsidP="000850FC"/>
    <w:p w:rsidR="00E33CC1" w:rsidRPr="003C001C" w:rsidRDefault="00E33CC1" w:rsidP="00E33CC1">
      <w:pPr>
        <w:spacing w:line="276" w:lineRule="auto"/>
        <w:jc w:val="both"/>
      </w:pPr>
    </w:p>
    <w:p w:rsidR="004949B5" w:rsidRPr="003C001C" w:rsidRDefault="00C7600C" w:rsidP="00DC7688">
      <w:pPr>
        <w:jc w:val="both"/>
        <w:rPr>
          <w:bCs/>
          <w:color w:val="000000"/>
        </w:rPr>
      </w:pPr>
      <w:r w:rsidRPr="003C001C">
        <w:t>Për viti</w:t>
      </w:r>
      <w:r w:rsidR="00E33CC1" w:rsidRPr="003C001C">
        <w:t>n</w:t>
      </w:r>
      <w:r w:rsidRPr="003C001C">
        <w:t xml:space="preserve"> 201</w:t>
      </w:r>
      <w:r w:rsidR="001C778F" w:rsidRPr="003C001C">
        <w:t>8</w:t>
      </w:r>
      <w:r w:rsidRPr="003C001C">
        <w:t xml:space="preserve">, </w:t>
      </w:r>
      <w:r w:rsidR="00C2609F" w:rsidRPr="003C001C">
        <w:t>Agjencia e Traj</w:t>
      </w:r>
      <w:r w:rsidR="00C37699" w:rsidRPr="003C001C">
        <w:t>timit t</w:t>
      </w:r>
      <w:r w:rsidR="00506DDC" w:rsidRPr="003C001C">
        <w:t>ë</w:t>
      </w:r>
      <w:r w:rsidR="00C37699" w:rsidRPr="003C001C">
        <w:t xml:space="preserve"> Pronave</w:t>
      </w:r>
      <w:r w:rsidR="00C2609F" w:rsidRPr="003C001C">
        <w:t>,</w:t>
      </w:r>
      <w:r w:rsidR="00C37699" w:rsidRPr="003C001C">
        <w:t xml:space="preserve"> ka planifikuar </w:t>
      </w:r>
      <w:r w:rsidR="00036120" w:rsidRPr="003C001C">
        <w:t>6</w:t>
      </w:r>
      <w:r w:rsidRPr="003C001C">
        <w:t xml:space="preserve"> produkte</w:t>
      </w:r>
      <w:r w:rsidR="00036120" w:rsidRPr="003C001C">
        <w:t xml:space="preserve"> p</w:t>
      </w:r>
      <w:r w:rsidR="00A47623" w:rsidRPr="003C001C">
        <w:t>ë</w:t>
      </w:r>
      <w:r w:rsidR="00036120" w:rsidRPr="003C001C">
        <w:t>r t</w:t>
      </w:r>
      <w:r w:rsidR="00A47623" w:rsidRPr="003C001C">
        <w:t>ë</w:t>
      </w:r>
      <w:r w:rsidR="00036120" w:rsidRPr="003C001C">
        <w:t xml:space="preserve"> p</w:t>
      </w:r>
      <w:r w:rsidR="00A47623" w:rsidRPr="003C001C">
        <w:t>ë</w:t>
      </w:r>
      <w:r w:rsidR="00036120" w:rsidRPr="003C001C">
        <w:t>rmbushur sa m</w:t>
      </w:r>
      <w:r w:rsidR="00A47623" w:rsidRPr="003C001C">
        <w:t>ë</w:t>
      </w:r>
      <w:r w:rsidR="00036120" w:rsidRPr="003C001C">
        <w:t xml:space="preserve"> mir</w:t>
      </w:r>
      <w:r w:rsidR="00A47623" w:rsidRPr="003C001C">
        <w:t>ë</w:t>
      </w:r>
      <w:r w:rsidR="00036120" w:rsidRPr="003C001C">
        <w:t xml:space="preserve"> </w:t>
      </w:r>
      <w:r w:rsidR="004949B5" w:rsidRPr="003C001C">
        <w:t>o</w:t>
      </w:r>
      <w:r w:rsidR="00036120" w:rsidRPr="003C001C">
        <w:t xml:space="preserve">bjektivat e </w:t>
      </w:r>
      <w:r w:rsidR="004949B5" w:rsidRPr="003C001C">
        <w:t>i</w:t>
      </w:r>
      <w:r w:rsidR="00036120" w:rsidRPr="003C001C">
        <w:t>nstitucionit</w:t>
      </w:r>
      <w:r w:rsidR="004D7143" w:rsidRPr="003C001C">
        <w:t>.</w:t>
      </w:r>
      <w:r w:rsidR="00A76056" w:rsidRPr="003C001C">
        <w:rPr>
          <w:bCs/>
          <w:color w:val="000000"/>
        </w:rPr>
        <w:t xml:space="preserve"> </w:t>
      </w:r>
    </w:p>
    <w:p w:rsidR="004949B5" w:rsidRPr="003C001C" w:rsidRDefault="004949B5" w:rsidP="00DC7688">
      <w:pPr>
        <w:jc w:val="both"/>
        <w:rPr>
          <w:bCs/>
          <w:color w:val="000000"/>
        </w:rPr>
      </w:pPr>
    </w:p>
    <w:p w:rsidR="00A76056" w:rsidRPr="003C001C" w:rsidRDefault="00A76056" w:rsidP="00147DB8">
      <w:pPr>
        <w:pStyle w:val="ListParagraph"/>
        <w:numPr>
          <w:ilvl w:val="0"/>
          <w:numId w:val="15"/>
        </w:numPr>
        <w:jc w:val="both"/>
        <w:rPr>
          <w:b/>
          <w:bCs/>
          <w:color w:val="000000"/>
        </w:rPr>
      </w:pPr>
      <w:r w:rsidRPr="003C001C">
        <w:rPr>
          <w:bCs/>
          <w:color w:val="000000"/>
        </w:rPr>
        <w:t>Objektivi</w:t>
      </w:r>
      <w:r w:rsidR="004949B5" w:rsidRPr="003C001C">
        <w:rPr>
          <w:bCs/>
          <w:color w:val="000000"/>
        </w:rPr>
        <w:t xml:space="preserve"> </w:t>
      </w:r>
      <w:r w:rsidRPr="003C001C">
        <w:rPr>
          <w:bCs/>
          <w:color w:val="000000"/>
        </w:rPr>
        <w:t>i par</w:t>
      </w:r>
      <w:r w:rsidR="00A80338" w:rsidRPr="003C001C">
        <w:rPr>
          <w:bCs/>
          <w:color w:val="000000"/>
        </w:rPr>
        <w:t>ë</w:t>
      </w:r>
      <w:r w:rsidRPr="003C001C">
        <w:rPr>
          <w:bCs/>
          <w:color w:val="000000"/>
        </w:rPr>
        <w:t xml:space="preserve"> </w:t>
      </w:r>
      <w:r w:rsidR="004949B5" w:rsidRPr="003C001C">
        <w:rPr>
          <w:bCs/>
          <w:color w:val="000000"/>
        </w:rPr>
        <w:t>i</w:t>
      </w:r>
      <w:r w:rsidRPr="003C001C">
        <w:rPr>
          <w:bCs/>
          <w:color w:val="000000"/>
        </w:rPr>
        <w:t xml:space="preserve"> ATP-s</w:t>
      </w:r>
      <w:r w:rsidR="00A80338" w:rsidRPr="003C001C">
        <w:rPr>
          <w:bCs/>
          <w:color w:val="000000"/>
        </w:rPr>
        <w:t>ë</w:t>
      </w:r>
      <w:r w:rsidRPr="003C001C">
        <w:rPr>
          <w:bCs/>
          <w:color w:val="000000"/>
        </w:rPr>
        <w:t xml:space="preserve"> </w:t>
      </w:r>
      <w:r w:rsidR="00A80338" w:rsidRPr="003C001C">
        <w:rPr>
          <w:bCs/>
          <w:color w:val="000000"/>
        </w:rPr>
        <w:t>ë</w:t>
      </w:r>
      <w:r w:rsidRPr="003C001C">
        <w:rPr>
          <w:bCs/>
          <w:color w:val="000000"/>
        </w:rPr>
        <w:t>sht</w:t>
      </w:r>
      <w:r w:rsidR="00A80338" w:rsidRPr="003C001C">
        <w:rPr>
          <w:bCs/>
          <w:color w:val="000000"/>
        </w:rPr>
        <w:t>ë</w:t>
      </w:r>
      <w:r w:rsidRPr="003C001C">
        <w:rPr>
          <w:bCs/>
          <w:color w:val="000000"/>
        </w:rPr>
        <w:t xml:space="preserve"> të kryej proçesin e vlerësimit financiar të vendimeve përfundimtare nga viti 1993 e në vijim dhe të shpërndajë Fondin Special të Kompensimit sipas akteve ligjore në fuqi. P</w:t>
      </w:r>
      <w:r w:rsidR="00A80338" w:rsidRPr="003C001C">
        <w:rPr>
          <w:bCs/>
          <w:color w:val="000000"/>
        </w:rPr>
        <w:t>ë</w:t>
      </w:r>
      <w:r w:rsidRPr="003C001C">
        <w:rPr>
          <w:bCs/>
          <w:color w:val="000000"/>
        </w:rPr>
        <w:t>r realizimin e k</w:t>
      </w:r>
      <w:r w:rsidR="00A80338" w:rsidRPr="003C001C">
        <w:rPr>
          <w:bCs/>
          <w:color w:val="000000"/>
        </w:rPr>
        <w:t>ë</w:t>
      </w:r>
      <w:r w:rsidRPr="003C001C">
        <w:rPr>
          <w:bCs/>
          <w:color w:val="000000"/>
        </w:rPr>
        <w:t>tij objektivi jan</w:t>
      </w:r>
      <w:r w:rsidR="00A80338" w:rsidRPr="003C001C">
        <w:rPr>
          <w:bCs/>
          <w:color w:val="000000"/>
        </w:rPr>
        <w:t>ë</w:t>
      </w:r>
      <w:r w:rsidRPr="003C001C">
        <w:rPr>
          <w:bCs/>
          <w:color w:val="000000"/>
        </w:rPr>
        <w:t xml:space="preserve"> planifikuar kat</w:t>
      </w:r>
      <w:r w:rsidR="00A80338" w:rsidRPr="003C001C">
        <w:rPr>
          <w:bCs/>
          <w:color w:val="000000"/>
        </w:rPr>
        <w:t>ë</w:t>
      </w:r>
      <w:r w:rsidRPr="003C001C">
        <w:rPr>
          <w:bCs/>
          <w:color w:val="000000"/>
        </w:rPr>
        <w:t>r produkte si m</w:t>
      </w:r>
      <w:r w:rsidR="00A80338" w:rsidRPr="003C001C">
        <w:rPr>
          <w:bCs/>
          <w:color w:val="000000"/>
        </w:rPr>
        <w:t>ë</w:t>
      </w:r>
      <w:r w:rsidRPr="003C001C">
        <w:rPr>
          <w:bCs/>
          <w:color w:val="000000"/>
        </w:rPr>
        <w:t xml:space="preserve"> posht</w:t>
      </w:r>
      <w:r w:rsidR="00A80338" w:rsidRPr="003C001C">
        <w:rPr>
          <w:bCs/>
          <w:color w:val="000000"/>
        </w:rPr>
        <w:t>ë</w:t>
      </w:r>
      <w:r w:rsidRPr="003C001C">
        <w:rPr>
          <w:bCs/>
          <w:color w:val="000000"/>
        </w:rPr>
        <w:t>:</w:t>
      </w:r>
      <w:r w:rsidRPr="003C001C">
        <w:rPr>
          <w:b/>
          <w:bCs/>
          <w:color w:val="000000"/>
        </w:rPr>
        <w:t xml:space="preserve"> </w:t>
      </w:r>
    </w:p>
    <w:p w:rsidR="006E05CD" w:rsidRPr="003C001C" w:rsidRDefault="005528B7" w:rsidP="006E05CD">
      <w:pPr>
        <w:pStyle w:val="ListParagraph"/>
        <w:numPr>
          <w:ilvl w:val="0"/>
          <w:numId w:val="25"/>
        </w:numPr>
        <w:jc w:val="both"/>
      </w:pPr>
      <w:r w:rsidRPr="003C001C">
        <w:t>Regjistri i Vendimeve Përfundimtare për kompensim që kanë njohur këtë të drejtë, të vler</w:t>
      </w:r>
      <w:r w:rsidR="00BA6984" w:rsidRPr="003C001C">
        <w:t>ë</w:t>
      </w:r>
      <w:r w:rsidRPr="003C001C">
        <w:t>suara sipas metodologjisë së miratuar në ligj dhe Akteve nënligjore</w:t>
      </w:r>
      <w:r w:rsidR="007A68BE" w:rsidRPr="003C001C">
        <w:t>. P</w:t>
      </w:r>
      <w:r w:rsidR="00BA6984" w:rsidRPr="003C001C">
        <w:t>ë</w:t>
      </w:r>
      <w:r w:rsidR="007A68BE" w:rsidRPr="003C001C">
        <w:t>r k</w:t>
      </w:r>
      <w:r w:rsidR="00BA6984" w:rsidRPr="003C001C">
        <w:t>ë</w:t>
      </w:r>
      <w:r w:rsidR="007A68BE" w:rsidRPr="003C001C">
        <w:t>t</w:t>
      </w:r>
      <w:r w:rsidR="00BA6984" w:rsidRPr="003C001C">
        <w:t>ë</w:t>
      </w:r>
      <w:r w:rsidR="007A68BE" w:rsidRPr="003C001C">
        <w:t xml:space="preserve"> </w:t>
      </w:r>
      <w:r w:rsidR="001177AB" w:rsidRPr="003C001C">
        <w:lastRenderedPageBreak/>
        <w:t>produ</w:t>
      </w:r>
      <w:r w:rsidR="00147C89" w:rsidRPr="003C001C">
        <w:t>k</w:t>
      </w:r>
      <w:r w:rsidR="001177AB" w:rsidRPr="003C001C">
        <w:t>t,</w:t>
      </w:r>
      <w:r w:rsidR="007A68BE" w:rsidRPr="003C001C">
        <w:t xml:space="preserve"> </w:t>
      </w:r>
      <w:r w:rsidRPr="003C001C">
        <w:t>jan</w:t>
      </w:r>
      <w:r w:rsidR="00A80338" w:rsidRPr="003C001C">
        <w:t>ë</w:t>
      </w:r>
      <w:r w:rsidRPr="003C001C">
        <w:t xml:space="preserve"> planifikuar t</w:t>
      </w:r>
      <w:r w:rsidR="00A80338" w:rsidRPr="003C001C">
        <w:t>ë</w:t>
      </w:r>
      <w:r w:rsidRPr="003C001C">
        <w:t xml:space="preserve"> realizohen </w:t>
      </w:r>
      <w:r w:rsidR="00147C89" w:rsidRPr="003C001C">
        <w:t>9,458</w:t>
      </w:r>
      <w:r w:rsidRPr="003C001C">
        <w:t xml:space="preserve"> vendime gjat</w:t>
      </w:r>
      <w:r w:rsidR="00A80338" w:rsidRPr="003C001C">
        <w:t>ë</w:t>
      </w:r>
      <w:r w:rsidRPr="003C001C">
        <w:t xml:space="preserve"> </w:t>
      </w:r>
      <w:r w:rsidR="001550AC">
        <w:t>vitit</w:t>
      </w:r>
      <w:r w:rsidRPr="003C001C">
        <w:t xml:space="preserve"> dhe jan</w:t>
      </w:r>
      <w:r w:rsidR="00A80338" w:rsidRPr="003C001C">
        <w:t>ë</w:t>
      </w:r>
      <w:r w:rsidR="00147C89" w:rsidRPr="003C001C">
        <w:t xml:space="preserve"> realizuar 9,458</w:t>
      </w:r>
      <w:r w:rsidRPr="003C001C">
        <w:t xml:space="preserve"> vendime. </w:t>
      </w:r>
      <w:r w:rsidR="00E049F2" w:rsidRPr="003C001C">
        <w:t>Ky produ</w:t>
      </w:r>
      <w:r w:rsidR="00147C89" w:rsidRPr="003C001C">
        <w:t>k</w:t>
      </w:r>
      <w:r w:rsidR="00E049F2" w:rsidRPr="003C001C">
        <w:t xml:space="preserve">t </w:t>
      </w:r>
      <w:r w:rsidR="002E36DB" w:rsidRPr="003C001C">
        <w:t>ë</w:t>
      </w:r>
      <w:r w:rsidR="00E049F2" w:rsidRPr="003C001C">
        <w:t>sht</w:t>
      </w:r>
      <w:r w:rsidR="002E36DB" w:rsidRPr="003C001C">
        <w:t>ë</w:t>
      </w:r>
      <w:r w:rsidR="00E049F2" w:rsidRPr="003C001C">
        <w:t xml:space="preserve"> r</w:t>
      </w:r>
      <w:r w:rsidRPr="003C001C">
        <w:t>ealizuar 1</w:t>
      </w:r>
      <w:r w:rsidR="00147C89" w:rsidRPr="003C001C">
        <w:t>00</w:t>
      </w:r>
      <w:r w:rsidRPr="003C001C">
        <w:t>%</w:t>
      </w:r>
      <w:r w:rsidR="00E049F2" w:rsidRPr="003C001C">
        <w:t>,</w:t>
      </w:r>
      <w:r w:rsidRPr="003C001C">
        <w:t xml:space="preserve"> pasi grupet e punës të ngarkuar për vlerësimet financiare të vendimeve që kanë të njohur të drejtën e kompensimit janë impenjuar maksimalisht në këtë pro</w:t>
      </w:r>
      <w:r w:rsidR="00161E5C" w:rsidRPr="003C001C">
        <w:t>ç</w:t>
      </w:r>
      <w:r w:rsidRPr="003C001C">
        <w:t>es me qëllim përfundimin e vlerësimeve financiare.</w:t>
      </w:r>
      <w:r w:rsidR="006E05CD" w:rsidRPr="003C001C">
        <w:t xml:space="preserve"> </w:t>
      </w:r>
    </w:p>
    <w:p w:rsidR="00161E5C" w:rsidRPr="003C001C" w:rsidRDefault="004949B5" w:rsidP="001177AB">
      <w:pPr>
        <w:pStyle w:val="ListParagraph"/>
        <w:numPr>
          <w:ilvl w:val="0"/>
          <w:numId w:val="25"/>
        </w:numPr>
        <w:jc w:val="both"/>
      </w:pPr>
      <w:r w:rsidRPr="003C001C">
        <w:t>N</w:t>
      </w:r>
      <w:r w:rsidR="00480220" w:rsidRPr="003C001C">
        <w:t>umri i vendimeve t</w:t>
      </w:r>
      <w:r w:rsidR="00A47623" w:rsidRPr="003C001C">
        <w:t>ë</w:t>
      </w:r>
      <w:r w:rsidR="00480220" w:rsidRPr="003C001C">
        <w:t xml:space="preserve"> ankimuara n</w:t>
      </w:r>
      <w:r w:rsidR="00A47623" w:rsidRPr="003C001C">
        <w:t>ë</w:t>
      </w:r>
      <w:r w:rsidR="00480220" w:rsidRPr="003C001C">
        <w:t xml:space="preserve"> gjykat</w:t>
      </w:r>
      <w:r w:rsidR="00A47623" w:rsidRPr="003C001C">
        <w:t>ë</w:t>
      </w:r>
      <w:r w:rsidR="00363ECF" w:rsidRPr="003C001C">
        <w:t xml:space="preserve"> </w:t>
      </w:r>
      <w:r w:rsidR="00A47623" w:rsidRPr="003C001C">
        <w:t>ë</w:t>
      </w:r>
      <w:r w:rsidR="007B0176" w:rsidRPr="003C001C">
        <w:t>sht</w:t>
      </w:r>
      <w:r w:rsidR="00A47623" w:rsidRPr="003C001C">
        <w:t>ë</w:t>
      </w:r>
      <w:r w:rsidR="007B0176" w:rsidRPr="003C001C">
        <w:t xml:space="preserve"> planifikuar </w:t>
      </w:r>
      <w:r w:rsidR="00147C89" w:rsidRPr="003C001C">
        <w:t>1,072</w:t>
      </w:r>
      <w:r w:rsidR="007B0176" w:rsidRPr="003C001C">
        <w:t xml:space="preserve"> dhe nga vendimet e nxjer</w:t>
      </w:r>
      <w:r w:rsidR="004E69BB" w:rsidRPr="003C001C">
        <w:t>ra jan</w:t>
      </w:r>
      <w:r w:rsidR="00A47623" w:rsidRPr="003C001C">
        <w:t>ë</w:t>
      </w:r>
      <w:r w:rsidR="0072105D" w:rsidRPr="003C001C">
        <w:t xml:space="preserve"> ankimuar </w:t>
      </w:r>
      <w:r w:rsidR="00147C89" w:rsidRPr="003C001C">
        <w:t>1,072</w:t>
      </w:r>
      <w:r w:rsidR="005528B7" w:rsidRPr="003C001C">
        <w:t xml:space="preserve"> </w:t>
      </w:r>
      <w:r w:rsidR="0072105D" w:rsidRPr="003C001C">
        <w:t>vendime</w:t>
      </w:r>
      <w:r w:rsidR="00147C89" w:rsidRPr="003C001C">
        <w:t>, ky produ</w:t>
      </w:r>
      <w:r w:rsidR="00E46C71">
        <w:t>k</w:t>
      </w:r>
      <w:r w:rsidR="00147C89" w:rsidRPr="003C001C">
        <w:t xml:space="preserve">t </w:t>
      </w:r>
      <w:r w:rsidR="003C001C" w:rsidRPr="003C001C">
        <w:t>ë</w:t>
      </w:r>
      <w:r w:rsidR="00147C89" w:rsidRPr="003C001C">
        <w:t>sht</w:t>
      </w:r>
      <w:r w:rsidR="003C001C" w:rsidRPr="003C001C">
        <w:t>ë</w:t>
      </w:r>
      <w:r w:rsidR="00147C89" w:rsidRPr="003C001C">
        <w:t xml:space="preserve"> realizuar plot</w:t>
      </w:r>
      <w:r w:rsidR="003C001C" w:rsidRPr="003C001C">
        <w:t>ë</w:t>
      </w:r>
      <w:r w:rsidR="00147C89" w:rsidRPr="003C001C">
        <w:t>sisht.</w:t>
      </w:r>
    </w:p>
    <w:p w:rsidR="00147C89" w:rsidRPr="003C001C" w:rsidRDefault="004E69BB" w:rsidP="00BD15E6">
      <w:pPr>
        <w:pStyle w:val="ListParagraph"/>
        <w:numPr>
          <w:ilvl w:val="0"/>
          <w:numId w:val="25"/>
        </w:numPr>
        <w:jc w:val="both"/>
      </w:pPr>
      <w:r w:rsidRPr="003C001C">
        <w:t>Shp</w:t>
      </w:r>
      <w:r w:rsidR="00A47623" w:rsidRPr="003C001C">
        <w:t>ë</w:t>
      </w:r>
      <w:r w:rsidRPr="003C001C">
        <w:t>rndarj</w:t>
      </w:r>
      <w:r w:rsidR="00BB45C3" w:rsidRPr="003C001C">
        <w:t>a</w:t>
      </w:r>
      <w:r w:rsidRPr="003C001C">
        <w:t xml:space="preserve"> e fondit fizik dhe financiar</w:t>
      </w:r>
      <w:r w:rsidR="00BB45C3" w:rsidRPr="003C001C">
        <w:t>.</w:t>
      </w:r>
      <w:r w:rsidRPr="003C001C">
        <w:t xml:space="preserve"> </w:t>
      </w:r>
      <w:r w:rsidR="00BB45C3" w:rsidRPr="003C001C">
        <w:t>J</w:t>
      </w:r>
      <w:r w:rsidRPr="003C001C">
        <w:t>an</w:t>
      </w:r>
      <w:r w:rsidR="00A47623" w:rsidRPr="003C001C">
        <w:t>ë</w:t>
      </w:r>
      <w:r w:rsidRPr="003C001C">
        <w:t xml:space="preserve"> planifikuar </w:t>
      </w:r>
      <w:r w:rsidR="00147C89" w:rsidRPr="003C001C">
        <w:t>120</w:t>
      </w:r>
      <w:r w:rsidRPr="003C001C">
        <w:t xml:space="preserve"> subjekte dhe jan</w:t>
      </w:r>
      <w:r w:rsidR="00A47623" w:rsidRPr="003C001C">
        <w:t>ë</w:t>
      </w:r>
      <w:r w:rsidRPr="003C001C">
        <w:t xml:space="preserve"> realizuar </w:t>
      </w:r>
      <w:r w:rsidR="00147C89" w:rsidRPr="003C001C">
        <w:t>120</w:t>
      </w:r>
      <w:r w:rsidRPr="003C001C">
        <w:t xml:space="preserve">, </w:t>
      </w:r>
      <w:r w:rsidR="002C718F" w:rsidRPr="003C001C">
        <w:t xml:space="preserve">subjektet që kanë përfituar janë ata që kanë aplikuar me kërkesë të vecantë. </w:t>
      </w:r>
      <w:r w:rsidR="00147C89" w:rsidRPr="003C001C">
        <w:t>Realizimi i këtij produkti janë subjektet që përfitojnë kompensim financiar dhe fizik sipas VKM 766/2017, janë lajmëruar për vazhdimësinë proçedurave sipas VKM dhe pjesa dërmuese e subjekteve kanë k</w:t>
      </w:r>
      <w:r w:rsidR="003C001C" w:rsidRPr="003C001C">
        <w:t>ë</w:t>
      </w:r>
      <w:r w:rsidR="00147C89" w:rsidRPr="003C001C">
        <w:t>rkuar mbylljen e procedimit p</w:t>
      </w:r>
      <w:r w:rsidR="00BD1ABF">
        <w:t>ë</w:t>
      </w:r>
      <w:r w:rsidR="00147C89" w:rsidRPr="003C001C">
        <w:t>r vazhdimin e procedurave p</w:t>
      </w:r>
      <w:r w:rsidR="00BD1ABF">
        <w:t>ë</w:t>
      </w:r>
      <w:r w:rsidR="00147C89" w:rsidRPr="003C001C">
        <w:t>r të përfituar kompensim. Gjithashtu nj</w:t>
      </w:r>
      <w:r w:rsidR="00BD1ABF">
        <w:t>ë</w:t>
      </w:r>
      <w:r w:rsidR="006E78DF">
        <w:t xml:space="preserve"> problematike tjetë</w:t>
      </w:r>
      <w:r w:rsidR="00147C89" w:rsidRPr="003C001C">
        <w:t xml:space="preserve">r </w:t>
      </w:r>
      <w:r w:rsidR="003C001C" w:rsidRPr="003C001C">
        <w:t>ë</w:t>
      </w:r>
      <w:r w:rsidR="00147C89" w:rsidRPr="003C001C">
        <w:t>sht</w:t>
      </w:r>
      <w:r w:rsidR="003C001C" w:rsidRPr="003C001C">
        <w:t>ë</w:t>
      </w:r>
      <w:r w:rsidR="00147C89" w:rsidRPr="003C001C">
        <w:t xml:space="preserve"> identifikimi, inventarizimi i pasurive n</w:t>
      </w:r>
      <w:r w:rsidR="003C001C" w:rsidRPr="003C001C">
        <w:t>ë</w:t>
      </w:r>
      <w:r w:rsidR="00147C89" w:rsidRPr="003C001C">
        <w:t xml:space="preserve"> dispozicion t</w:t>
      </w:r>
      <w:r w:rsidR="003C001C" w:rsidRPr="003C001C">
        <w:t>ë</w:t>
      </w:r>
      <w:r w:rsidR="00147C89" w:rsidRPr="003C001C">
        <w:t xml:space="preserve"> ATP-se p</w:t>
      </w:r>
      <w:r w:rsidR="003C001C" w:rsidRPr="003C001C">
        <w:t>ë</w:t>
      </w:r>
      <w:r w:rsidR="00147C89" w:rsidRPr="003C001C">
        <w:t>r tu p</w:t>
      </w:r>
      <w:r w:rsidR="003C001C" w:rsidRPr="003C001C">
        <w:t>ë</w:t>
      </w:r>
      <w:r w:rsidR="00147C89" w:rsidRPr="003C001C">
        <w:t xml:space="preserve">rdorur si kompensim fizik. Ndryshimet ligjore të VKM nr. 223/2016 të ndodhura në dhjetor 2017, i dhanë prioritet kompensimit fizik nga fondi i tokës së ATP-së. </w:t>
      </w:r>
      <w:r w:rsidR="00752EB6" w:rsidRPr="003C001C">
        <w:t>G</w:t>
      </w:r>
      <w:r w:rsidR="00147C89" w:rsidRPr="003C001C">
        <w:t>jatë k</w:t>
      </w:r>
      <w:r w:rsidR="003C001C" w:rsidRPr="003C001C">
        <w:t>ë</w:t>
      </w:r>
      <w:r w:rsidR="00147C89" w:rsidRPr="003C001C">
        <w:t>saj p</w:t>
      </w:r>
      <w:r w:rsidR="003C001C" w:rsidRPr="003C001C">
        <w:t>ë</w:t>
      </w:r>
      <w:r w:rsidR="00147C89" w:rsidRPr="003C001C">
        <w:t>riudhe po punon intensivisht p</w:t>
      </w:r>
      <w:r w:rsidR="003C001C" w:rsidRPr="003C001C">
        <w:t>ë</w:t>
      </w:r>
      <w:r w:rsidR="00147C89" w:rsidRPr="003C001C">
        <w:t>r identifikimin, verifikimin dhe bllokimin e fondit t</w:t>
      </w:r>
      <w:r w:rsidR="003C001C" w:rsidRPr="003C001C">
        <w:t>ë</w:t>
      </w:r>
      <w:r w:rsidR="00147C89" w:rsidRPr="003C001C">
        <w:t xml:space="preserve"> tok</w:t>
      </w:r>
      <w:r w:rsidR="003C001C" w:rsidRPr="003C001C">
        <w:t>ë</w:t>
      </w:r>
      <w:r w:rsidR="00147C89" w:rsidRPr="003C001C">
        <w:t>s q</w:t>
      </w:r>
      <w:r w:rsidR="003C001C" w:rsidRPr="003C001C">
        <w:t>ë</w:t>
      </w:r>
      <w:r w:rsidR="00147C89" w:rsidRPr="003C001C">
        <w:t xml:space="preserve"> t</w:t>
      </w:r>
      <w:r w:rsidR="003C001C" w:rsidRPr="003C001C">
        <w:t>ë</w:t>
      </w:r>
      <w:r w:rsidR="00147C89" w:rsidRPr="003C001C">
        <w:t xml:space="preserve"> mund</w:t>
      </w:r>
      <w:r w:rsidR="003C001C" w:rsidRPr="003C001C">
        <w:t>ë</w:t>
      </w:r>
      <w:r w:rsidR="00147C89" w:rsidRPr="003C001C">
        <w:t xml:space="preserve">soje ekzekutimin e vendimeve. </w:t>
      </w:r>
    </w:p>
    <w:p w:rsidR="002C718F" w:rsidRPr="003C001C" w:rsidRDefault="00BB45C3" w:rsidP="00147DB8">
      <w:pPr>
        <w:pStyle w:val="ListParagraph"/>
        <w:numPr>
          <w:ilvl w:val="0"/>
          <w:numId w:val="25"/>
        </w:numPr>
        <w:jc w:val="both"/>
      </w:pPr>
      <w:r w:rsidRPr="003C001C">
        <w:t>V</w:t>
      </w:r>
      <w:r w:rsidR="00A76056" w:rsidRPr="003C001C">
        <w:t>endime</w:t>
      </w:r>
      <w:r w:rsidRPr="003C001C">
        <w:t>t</w:t>
      </w:r>
      <w:r w:rsidR="00A76056" w:rsidRPr="003C001C">
        <w:t xml:space="preserve"> nga oborret n</w:t>
      </w:r>
      <w:r w:rsidR="00A80338" w:rsidRPr="003C001C">
        <w:t>ë</w:t>
      </w:r>
      <w:r w:rsidR="00A76056" w:rsidRPr="003C001C">
        <w:t xml:space="preserve"> p</w:t>
      </w:r>
      <w:r w:rsidR="00A80338" w:rsidRPr="003C001C">
        <w:t>ë</w:t>
      </w:r>
      <w:r w:rsidR="00A76056" w:rsidRPr="003C001C">
        <w:t xml:space="preserve">rdorim nga </w:t>
      </w:r>
      <w:r w:rsidR="00752EB6" w:rsidRPr="003C001C">
        <w:t>510</w:t>
      </w:r>
      <w:r w:rsidR="00A76056" w:rsidRPr="003C001C">
        <w:t xml:space="preserve"> vendime t</w:t>
      </w:r>
      <w:r w:rsidR="00A80338" w:rsidRPr="003C001C">
        <w:t>ë</w:t>
      </w:r>
      <w:r w:rsidR="00A76056" w:rsidRPr="003C001C">
        <w:t xml:space="preserve"> planifikuara jan</w:t>
      </w:r>
      <w:r w:rsidR="00A80338" w:rsidRPr="003C001C">
        <w:t>ë</w:t>
      </w:r>
      <w:r w:rsidR="00A76056" w:rsidRPr="003C001C">
        <w:t xml:space="preserve"> realizuar </w:t>
      </w:r>
      <w:r w:rsidR="00752EB6" w:rsidRPr="003C001C">
        <w:t>510</w:t>
      </w:r>
      <w:r w:rsidR="00A76056" w:rsidRPr="003C001C">
        <w:t>, ky produ</w:t>
      </w:r>
      <w:r w:rsidRPr="003C001C">
        <w:t>k</w:t>
      </w:r>
      <w:r w:rsidR="00A76056" w:rsidRPr="003C001C">
        <w:t xml:space="preserve">t </w:t>
      </w:r>
      <w:r w:rsidR="00A80338" w:rsidRPr="003C001C">
        <w:t>ë</w:t>
      </w:r>
      <w:r w:rsidR="00A76056" w:rsidRPr="003C001C">
        <w:t>sht</w:t>
      </w:r>
      <w:r w:rsidR="00A80338" w:rsidRPr="003C001C">
        <w:t>ë</w:t>
      </w:r>
      <w:r w:rsidR="008926F9" w:rsidRPr="003C001C">
        <w:t xml:space="preserve"> </w:t>
      </w:r>
      <w:r w:rsidR="00752EB6" w:rsidRPr="003C001C">
        <w:t>realizuar 100%</w:t>
      </w:r>
      <w:r w:rsidR="00A76056" w:rsidRPr="003C001C">
        <w:t>.</w:t>
      </w:r>
    </w:p>
    <w:p w:rsidR="004E69BB" w:rsidRPr="003C001C" w:rsidRDefault="004E69BB" w:rsidP="00DC7688">
      <w:pPr>
        <w:spacing w:line="276" w:lineRule="auto"/>
        <w:jc w:val="both"/>
      </w:pPr>
    </w:p>
    <w:p w:rsidR="004949B5" w:rsidRPr="003C001C" w:rsidRDefault="004D7143" w:rsidP="00147DB8">
      <w:pPr>
        <w:pStyle w:val="ListParagraph"/>
        <w:numPr>
          <w:ilvl w:val="0"/>
          <w:numId w:val="15"/>
        </w:numPr>
        <w:jc w:val="both"/>
        <w:rPr>
          <w:b/>
          <w:bCs/>
          <w:sz w:val="22"/>
          <w:szCs w:val="22"/>
        </w:rPr>
      </w:pPr>
      <w:r w:rsidRPr="003C001C">
        <w:t>Objektivi i dyt</w:t>
      </w:r>
      <w:r w:rsidR="00A47623" w:rsidRPr="003C001C">
        <w:t>ë</w:t>
      </w:r>
      <w:r w:rsidRPr="003C001C">
        <w:t xml:space="preserve"> </w:t>
      </w:r>
      <w:r w:rsidR="00A47623" w:rsidRPr="003C001C">
        <w:t>ë</w:t>
      </w:r>
      <w:r w:rsidRPr="003C001C">
        <w:t>sht</w:t>
      </w:r>
      <w:r w:rsidR="00A47623" w:rsidRPr="003C001C">
        <w:t>ë</w:t>
      </w:r>
      <w:r w:rsidRPr="003C001C">
        <w:t xml:space="preserve"> </w:t>
      </w:r>
      <w:r w:rsidRPr="003C001C">
        <w:rPr>
          <w:bCs/>
        </w:rPr>
        <w:t>kryeja e pro</w:t>
      </w:r>
      <w:r w:rsidR="00272A0E" w:rsidRPr="003C001C">
        <w:rPr>
          <w:bCs/>
        </w:rPr>
        <w:t>c</w:t>
      </w:r>
      <w:r w:rsidRPr="003C001C">
        <w:rPr>
          <w:bCs/>
        </w:rPr>
        <w:t>esit t</w:t>
      </w:r>
      <w:r w:rsidR="00A47623" w:rsidRPr="003C001C">
        <w:rPr>
          <w:bCs/>
        </w:rPr>
        <w:t>ë</w:t>
      </w:r>
      <w:r w:rsidRPr="003C001C">
        <w:rPr>
          <w:bCs/>
        </w:rPr>
        <w:t xml:space="preserve"> trajtimit të pronësisë për dosjet pa vendim që </w:t>
      </w:r>
      <w:r w:rsidR="00BB45C3" w:rsidRPr="003C001C">
        <w:rPr>
          <w:bCs/>
        </w:rPr>
        <w:t>n</w:t>
      </w:r>
      <w:r w:rsidRPr="003C001C">
        <w:rPr>
          <w:bCs/>
        </w:rPr>
        <w:t>dodhen pranë institucionit dhe dosjet e reja që u hapen në kuadër të ligjit. P</w:t>
      </w:r>
      <w:r w:rsidR="00A47623" w:rsidRPr="003C001C">
        <w:rPr>
          <w:bCs/>
        </w:rPr>
        <w:t>ë</w:t>
      </w:r>
      <w:r w:rsidRPr="003C001C">
        <w:rPr>
          <w:bCs/>
        </w:rPr>
        <w:t>r matjen e k</w:t>
      </w:r>
      <w:r w:rsidR="00A47623" w:rsidRPr="003C001C">
        <w:rPr>
          <w:bCs/>
        </w:rPr>
        <w:t>ë</w:t>
      </w:r>
      <w:r w:rsidRPr="003C001C">
        <w:rPr>
          <w:bCs/>
        </w:rPr>
        <w:t xml:space="preserve">tij objektivi </w:t>
      </w:r>
      <w:r w:rsidR="00A47623" w:rsidRPr="003C001C">
        <w:rPr>
          <w:bCs/>
        </w:rPr>
        <w:t>ë</w:t>
      </w:r>
      <w:r w:rsidRPr="003C001C">
        <w:rPr>
          <w:bCs/>
        </w:rPr>
        <w:t>sht</w:t>
      </w:r>
      <w:r w:rsidR="00A47623" w:rsidRPr="003C001C">
        <w:rPr>
          <w:bCs/>
        </w:rPr>
        <w:t>ë</w:t>
      </w:r>
      <w:r w:rsidR="00324A71" w:rsidRPr="003C001C">
        <w:rPr>
          <w:bCs/>
        </w:rPr>
        <w:t xml:space="preserve"> planifikuar </w:t>
      </w:r>
      <w:r w:rsidRPr="003C001C">
        <w:rPr>
          <w:bCs/>
        </w:rPr>
        <w:t xml:space="preserve">produkti </w:t>
      </w:r>
    </w:p>
    <w:p w:rsidR="00752EB6" w:rsidRPr="003C001C" w:rsidRDefault="00BB45C3" w:rsidP="00147DB8">
      <w:pPr>
        <w:pStyle w:val="ListParagraph"/>
        <w:numPr>
          <w:ilvl w:val="0"/>
          <w:numId w:val="26"/>
        </w:numPr>
        <w:jc w:val="both"/>
        <w:rPr>
          <w:b/>
          <w:bCs/>
          <w:sz w:val="22"/>
          <w:szCs w:val="22"/>
        </w:rPr>
      </w:pPr>
      <w:r w:rsidRPr="003C001C">
        <w:rPr>
          <w:bCs/>
        </w:rPr>
        <w:t>T</w:t>
      </w:r>
      <w:r w:rsidR="004D7143" w:rsidRPr="003C001C">
        <w:rPr>
          <w:bCs/>
        </w:rPr>
        <w:t>rajtimi i k</w:t>
      </w:r>
      <w:r w:rsidR="00A47623" w:rsidRPr="003C001C">
        <w:rPr>
          <w:bCs/>
        </w:rPr>
        <w:t>ë</w:t>
      </w:r>
      <w:r w:rsidR="004D7143" w:rsidRPr="003C001C">
        <w:rPr>
          <w:bCs/>
        </w:rPr>
        <w:t>rkesave p</w:t>
      </w:r>
      <w:r w:rsidR="00A47623" w:rsidRPr="003C001C">
        <w:rPr>
          <w:bCs/>
        </w:rPr>
        <w:t>ë</w:t>
      </w:r>
      <w:r w:rsidR="004D7143" w:rsidRPr="003C001C">
        <w:rPr>
          <w:bCs/>
        </w:rPr>
        <w:t>r njohje pron</w:t>
      </w:r>
      <w:r w:rsidR="00A47623" w:rsidRPr="003C001C">
        <w:rPr>
          <w:bCs/>
        </w:rPr>
        <w:t>ë</w:t>
      </w:r>
      <w:r w:rsidR="004D7143" w:rsidRPr="003C001C">
        <w:rPr>
          <w:bCs/>
        </w:rPr>
        <w:t>sie nd</w:t>
      </w:r>
      <w:r w:rsidR="00A47623" w:rsidRPr="003C001C">
        <w:rPr>
          <w:bCs/>
        </w:rPr>
        <w:t>ë</w:t>
      </w:r>
      <w:r w:rsidR="004D7143" w:rsidRPr="003C001C">
        <w:rPr>
          <w:bCs/>
        </w:rPr>
        <w:t>r vite</w:t>
      </w:r>
      <w:r w:rsidR="00324A71" w:rsidRPr="003C001C">
        <w:rPr>
          <w:bCs/>
        </w:rPr>
        <w:t xml:space="preserve">, i cili </w:t>
      </w:r>
      <w:r w:rsidR="004D7143" w:rsidRPr="003C001C">
        <w:rPr>
          <w:bCs/>
        </w:rPr>
        <w:t>p</w:t>
      </w:r>
      <w:r w:rsidR="00A47623" w:rsidRPr="003C001C">
        <w:rPr>
          <w:bCs/>
        </w:rPr>
        <w:t>ë</w:t>
      </w:r>
      <w:r w:rsidR="004D7143" w:rsidRPr="003C001C">
        <w:rPr>
          <w:bCs/>
        </w:rPr>
        <w:t xml:space="preserve">r </w:t>
      </w:r>
      <w:r w:rsidR="00B638EC">
        <w:rPr>
          <w:bCs/>
        </w:rPr>
        <w:t>vitin 2018 kishte të</w:t>
      </w:r>
      <w:r w:rsidR="004D7143" w:rsidRPr="003C001C">
        <w:rPr>
          <w:bCs/>
        </w:rPr>
        <w:t xml:space="preserve"> planifikuar</w:t>
      </w:r>
      <w:r w:rsidR="00B638EC">
        <w:rPr>
          <w:bCs/>
        </w:rPr>
        <w:t>a</w:t>
      </w:r>
      <w:r w:rsidR="004D7143" w:rsidRPr="003C001C">
        <w:rPr>
          <w:bCs/>
        </w:rPr>
        <w:t xml:space="preserve"> </w:t>
      </w:r>
      <w:r w:rsidR="00324A71" w:rsidRPr="003C001C">
        <w:rPr>
          <w:bCs/>
        </w:rPr>
        <w:t>3.</w:t>
      </w:r>
      <w:r w:rsidR="00752EB6" w:rsidRPr="003C001C">
        <w:rPr>
          <w:bCs/>
        </w:rPr>
        <w:t>000</w:t>
      </w:r>
      <w:r w:rsidR="009472A1" w:rsidRPr="003C001C">
        <w:rPr>
          <w:bCs/>
        </w:rPr>
        <w:t xml:space="preserve"> raste t</w:t>
      </w:r>
      <w:r w:rsidR="00A47623" w:rsidRPr="003C001C">
        <w:rPr>
          <w:bCs/>
        </w:rPr>
        <w:t>ë</w:t>
      </w:r>
      <w:r w:rsidR="009472A1" w:rsidRPr="003C001C">
        <w:rPr>
          <w:bCs/>
        </w:rPr>
        <w:t xml:space="preserve"> cilat jan</w:t>
      </w:r>
      <w:r w:rsidR="00A47623" w:rsidRPr="003C001C">
        <w:rPr>
          <w:bCs/>
        </w:rPr>
        <w:t>ë</w:t>
      </w:r>
      <w:r w:rsidR="009472A1" w:rsidRPr="003C001C">
        <w:rPr>
          <w:bCs/>
        </w:rPr>
        <w:t xml:space="preserve"> realizuar </w:t>
      </w:r>
      <w:r w:rsidR="00752EB6" w:rsidRPr="003C001C">
        <w:rPr>
          <w:bCs/>
        </w:rPr>
        <w:t>plot</w:t>
      </w:r>
      <w:r w:rsidR="003C001C" w:rsidRPr="003C001C">
        <w:rPr>
          <w:bCs/>
        </w:rPr>
        <w:t>ë</w:t>
      </w:r>
      <w:r w:rsidR="00752EB6" w:rsidRPr="003C001C">
        <w:rPr>
          <w:bCs/>
        </w:rPr>
        <w:t>sisht</w:t>
      </w:r>
      <w:r w:rsidR="00324A71" w:rsidRPr="003C001C">
        <w:rPr>
          <w:bCs/>
        </w:rPr>
        <w:t>. Me ndryshimet e miratuara nga Këshilli i Ministrave me vendimin nr. 765 d</w:t>
      </w:r>
      <w:r w:rsidR="00676855" w:rsidRPr="003C001C">
        <w:rPr>
          <w:bCs/>
        </w:rPr>
        <w:t>a</w:t>
      </w:r>
      <w:r w:rsidR="00324A71" w:rsidRPr="003C001C">
        <w:rPr>
          <w:bCs/>
        </w:rPr>
        <w:t>t</w:t>
      </w:r>
      <w:r w:rsidR="003737B7" w:rsidRPr="003C001C">
        <w:rPr>
          <w:bCs/>
        </w:rPr>
        <w:t>ë</w:t>
      </w:r>
      <w:r w:rsidR="00324A71" w:rsidRPr="003C001C">
        <w:rPr>
          <w:bCs/>
        </w:rPr>
        <w:t xml:space="preserve"> 20.12.2017 për “Disa ndryshime dhe shtesa në vendimin nr. 222, datë 23.3.2016, “Për trajtimin e kërkesave për njohje të pronës e të kompensimit të saj”, u mor</w:t>
      </w:r>
      <w:r w:rsidR="00A80338" w:rsidRPr="003C001C">
        <w:rPr>
          <w:bCs/>
        </w:rPr>
        <w:t>ë</w:t>
      </w:r>
      <w:r w:rsidR="00324A71" w:rsidRPr="003C001C">
        <w:rPr>
          <w:bCs/>
        </w:rPr>
        <w:t>n masa konkrete në lidhje me rifillimin e pro</w:t>
      </w:r>
      <w:r w:rsidR="00DC5A02" w:rsidRPr="003C001C">
        <w:rPr>
          <w:bCs/>
        </w:rPr>
        <w:t>ç</w:t>
      </w:r>
      <w:r w:rsidR="00324A71" w:rsidRPr="003C001C">
        <w:rPr>
          <w:bCs/>
        </w:rPr>
        <w:t>esit të shqyrtimit të dosjeve pas miratimit të ndryshimeve të akteve nënligjore, të cilat kanë në objekt të tyre njohjen e të drejtë së kompensimit të pronës. K</w:t>
      </w:r>
      <w:r w:rsidR="00A80338" w:rsidRPr="003C001C">
        <w:rPr>
          <w:bCs/>
        </w:rPr>
        <w:t>ë</w:t>
      </w:r>
      <w:r w:rsidR="00324A71" w:rsidRPr="003C001C">
        <w:rPr>
          <w:bCs/>
        </w:rPr>
        <w:t>to vendime p</w:t>
      </w:r>
      <w:r w:rsidR="00A80338" w:rsidRPr="003C001C">
        <w:rPr>
          <w:bCs/>
        </w:rPr>
        <w:t>ë</w:t>
      </w:r>
      <w:r w:rsidR="00324A71" w:rsidRPr="003C001C">
        <w:rPr>
          <w:bCs/>
        </w:rPr>
        <w:t>rcaktuan metodologjin</w:t>
      </w:r>
      <w:r w:rsidR="00A80338" w:rsidRPr="003C001C">
        <w:rPr>
          <w:bCs/>
        </w:rPr>
        <w:t>ë</w:t>
      </w:r>
      <w:r w:rsidR="00324A71" w:rsidRPr="003C001C">
        <w:rPr>
          <w:bCs/>
        </w:rPr>
        <w:t xml:space="preserve"> dhe afate t</w:t>
      </w:r>
      <w:r w:rsidR="00A80338" w:rsidRPr="003C001C">
        <w:rPr>
          <w:bCs/>
        </w:rPr>
        <w:t>ë</w:t>
      </w:r>
      <w:r w:rsidR="00324A71" w:rsidRPr="003C001C">
        <w:rPr>
          <w:bCs/>
        </w:rPr>
        <w:t xml:space="preserve"> reja p</w:t>
      </w:r>
      <w:r w:rsidR="00A80338" w:rsidRPr="003C001C">
        <w:rPr>
          <w:bCs/>
        </w:rPr>
        <w:t>ë</w:t>
      </w:r>
      <w:r w:rsidR="00324A71" w:rsidRPr="003C001C">
        <w:rPr>
          <w:bCs/>
        </w:rPr>
        <w:t>r njohjen e pron</w:t>
      </w:r>
      <w:r w:rsidR="00A80338" w:rsidRPr="003C001C">
        <w:rPr>
          <w:bCs/>
        </w:rPr>
        <w:t>ë</w:t>
      </w:r>
      <w:r w:rsidR="00324A71" w:rsidRPr="003C001C">
        <w:rPr>
          <w:bCs/>
        </w:rPr>
        <w:t>sis</w:t>
      </w:r>
      <w:r w:rsidR="00A80338" w:rsidRPr="003C001C">
        <w:rPr>
          <w:bCs/>
        </w:rPr>
        <w:t>ë</w:t>
      </w:r>
      <w:r w:rsidR="00324A71" w:rsidRPr="003C001C">
        <w:rPr>
          <w:bCs/>
        </w:rPr>
        <w:t xml:space="preserve"> nd</w:t>
      </w:r>
      <w:r w:rsidR="00A80338" w:rsidRPr="003C001C">
        <w:rPr>
          <w:bCs/>
        </w:rPr>
        <w:t>ë</w:t>
      </w:r>
      <w:r w:rsidR="00324A71" w:rsidRPr="003C001C">
        <w:rPr>
          <w:bCs/>
        </w:rPr>
        <w:t>r vite.</w:t>
      </w:r>
    </w:p>
    <w:p w:rsidR="004949B5" w:rsidRPr="003C001C" w:rsidRDefault="00324A71" w:rsidP="00752EB6">
      <w:pPr>
        <w:pStyle w:val="ListParagraph"/>
        <w:ind w:left="1440"/>
        <w:jc w:val="both"/>
        <w:rPr>
          <w:b/>
          <w:bCs/>
          <w:sz w:val="22"/>
          <w:szCs w:val="22"/>
        </w:rPr>
      </w:pPr>
      <w:r w:rsidRPr="003C001C">
        <w:rPr>
          <w:bCs/>
        </w:rPr>
        <w:t xml:space="preserve"> </w:t>
      </w:r>
    </w:p>
    <w:p w:rsidR="004949B5" w:rsidRPr="003C001C" w:rsidRDefault="00324A71" w:rsidP="00147DB8">
      <w:pPr>
        <w:pStyle w:val="ListParagraph"/>
        <w:numPr>
          <w:ilvl w:val="0"/>
          <w:numId w:val="15"/>
        </w:numPr>
        <w:jc w:val="both"/>
        <w:rPr>
          <w:b/>
          <w:bCs/>
          <w:sz w:val="22"/>
          <w:szCs w:val="22"/>
        </w:rPr>
      </w:pPr>
      <w:r w:rsidRPr="003C001C">
        <w:rPr>
          <w:bCs/>
        </w:rPr>
        <w:t>Objektivi i tret</w:t>
      </w:r>
      <w:r w:rsidR="00A80338" w:rsidRPr="003C001C">
        <w:rPr>
          <w:bCs/>
        </w:rPr>
        <w:t>ë</w:t>
      </w:r>
      <w:r w:rsidRPr="003C001C">
        <w:rPr>
          <w:bCs/>
        </w:rPr>
        <w:t xml:space="preserve"> p</w:t>
      </w:r>
      <w:r w:rsidR="00A80338" w:rsidRPr="003C001C">
        <w:rPr>
          <w:bCs/>
        </w:rPr>
        <w:t>ë</w:t>
      </w:r>
      <w:r w:rsidRPr="003C001C">
        <w:rPr>
          <w:bCs/>
        </w:rPr>
        <w:t xml:space="preserve">r programin </w:t>
      </w:r>
      <w:r w:rsidR="00A80338" w:rsidRPr="003C001C">
        <w:rPr>
          <w:bCs/>
        </w:rPr>
        <w:t>ë</w:t>
      </w:r>
      <w:r w:rsidRPr="003C001C">
        <w:rPr>
          <w:bCs/>
        </w:rPr>
        <w:t>sht</w:t>
      </w:r>
      <w:r w:rsidR="00A80338" w:rsidRPr="003C001C">
        <w:rPr>
          <w:bCs/>
        </w:rPr>
        <w:t>ë</w:t>
      </w:r>
      <w:r w:rsidRPr="003C001C">
        <w:rPr>
          <w:bCs/>
        </w:rPr>
        <w:t xml:space="preserve"> </w:t>
      </w:r>
      <w:r w:rsidRPr="003C001C">
        <w:rPr>
          <w:bCs/>
          <w:color w:val="000000"/>
        </w:rPr>
        <w:t>legalizimi dhe p</w:t>
      </w:r>
      <w:r w:rsidR="00A80338" w:rsidRPr="003C001C">
        <w:rPr>
          <w:bCs/>
          <w:color w:val="000000"/>
        </w:rPr>
        <w:t>ë</w:t>
      </w:r>
      <w:r w:rsidRPr="003C001C">
        <w:rPr>
          <w:bCs/>
          <w:color w:val="000000"/>
        </w:rPr>
        <w:t>rpunimi i informacionit tekniko</w:t>
      </w:r>
      <w:r w:rsidR="00BB45C3" w:rsidRPr="003C001C">
        <w:rPr>
          <w:bCs/>
          <w:color w:val="000000"/>
        </w:rPr>
        <w:t>-</w:t>
      </w:r>
      <w:r w:rsidRPr="003C001C">
        <w:rPr>
          <w:bCs/>
          <w:color w:val="000000"/>
        </w:rPr>
        <w:t>ligjor p</w:t>
      </w:r>
      <w:r w:rsidR="00A80338" w:rsidRPr="003C001C">
        <w:rPr>
          <w:bCs/>
          <w:color w:val="000000"/>
        </w:rPr>
        <w:t>ë</w:t>
      </w:r>
      <w:r w:rsidRPr="003C001C">
        <w:rPr>
          <w:bCs/>
          <w:color w:val="000000"/>
        </w:rPr>
        <w:t>r nd</w:t>
      </w:r>
      <w:r w:rsidR="00A80338" w:rsidRPr="003C001C">
        <w:rPr>
          <w:bCs/>
          <w:color w:val="000000"/>
        </w:rPr>
        <w:t>ë</w:t>
      </w:r>
      <w:r w:rsidRPr="003C001C">
        <w:rPr>
          <w:bCs/>
          <w:color w:val="000000"/>
        </w:rPr>
        <w:t>rtimet informale. P</w:t>
      </w:r>
      <w:r w:rsidR="00A80338" w:rsidRPr="003C001C">
        <w:rPr>
          <w:bCs/>
          <w:color w:val="000000"/>
        </w:rPr>
        <w:t>ë</w:t>
      </w:r>
      <w:r w:rsidRPr="003C001C">
        <w:rPr>
          <w:bCs/>
          <w:color w:val="000000"/>
        </w:rPr>
        <w:t>r realizimin e k</w:t>
      </w:r>
      <w:r w:rsidR="00A80338" w:rsidRPr="003C001C">
        <w:rPr>
          <w:bCs/>
          <w:color w:val="000000"/>
        </w:rPr>
        <w:t>ë</w:t>
      </w:r>
      <w:r w:rsidRPr="003C001C">
        <w:rPr>
          <w:bCs/>
          <w:color w:val="000000"/>
        </w:rPr>
        <w:t>tij objektivi jan</w:t>
      </w:r>
      <w:r w:rsidR="00A80338" w:rsidRPr="003C001C">
        <w:rPr>
          <w:bCs/>
          <w:color w:val="000000"/>
        </w:rPr>
        <w:t>ë</w:t>
      </w:r>
      <w:r w:rsidRPr="003C001C">
        <w:rPr>
          <w:bCs/>
          <w:color w:val="000000"/>
        </w:rPr>
        <w:t xml:space="preserve"> planifikuar dy produkte. </w:t>
      </w:r>
    </w:p>
    <w:p w:rsidR="004949B5" w:rsidRPr="003C001C" w:rsidRDefault="004949B5" w:rsidP="004949B5">
      <w:pPr>
        <w:pStyle w:val="ListParagraph"/>
        <w:jc w:val="both"/>
        <w:rPr>
          <w:bCs/>
          <w:color w:val="000000"/>
        </w:rPr>
      </w:pPr>
    </w:p>
    <w:p w:rsidR="00D65464" w:rsidRPr="003C001C" w:rsidRDefault="00324A71" w:rsidP="00D65464">
      <w:pPr>
        <w:pStyle w:val="ListParagraph"/>
        <w:numPr>
          <w:ilvl w:val="0"/>
          <w:numId w:val="32"/>
        </w:numPr>
        <w:jc w:val="both"/>
      </w:pPr>
      <w:r w:rsidRPr="003C001C">
        <w:rPr>
          <w:bCs/>
          <w:color w:val="000000"/>
        </w:rPr>
        <w:t xml:space="preserve">Produkti </w:t>
      </w:r>
      <w:r w:rsidR="00821091" w:rsidRPr="003C001C">
        <w:rPr>
          <w:bCs/>
          <w:color w:val="000000"/>
        </w:rPr>
        <w:t>i</w:t>
      </w:r>
      <w:r w:rsidRPr="003C001C">
        <w:rPr>
          <w:bCs/>
          <w:color w:val="000000"/>
        </w:rPr>
        <w:t xml:space="preserve"> par</w:t>
      </w:r>
      <w:r w:rsidR="00A80338" w:rsidRPr="003C001C">
        <w:rPr>
          <w:bCs/>
          <w:color w:val="000000"/>
        </w:rPr>
        <w:t>ë</w:t>
      </w:r>
      <w:r w:rsidRPr="003C001C">
        <w:rPr>
          <w:bCs/>
          <w:color w:val="000000"/>
        </w:rPr>
        <w:t xml:space="preserve"> </w:t>
      </w:r>
      <w:r w:rsidR="00A80338" w:rsidRPr="003C001C">
        <w:rPr>
          <w:bCs/>
          <w:color w:val="000000"/>
        </w:rPr>
        <w:t>ë</w:t>
      </w:r>
      <w:r w:rsidRPr="003C001C">
        <w:rPr>
          <w:bCs/>
          <w:color w:val="000000"/>
        </w:rPr>
        <w:t>sht</w:t>
      </w:r>
      <w:r w:rsidR="00A80338" w:rsidRPr="003C001C">
        <w:rPr>
          <w:bCs/>
          <w:color w:val="000000"/>
        </w:rPr>
        <w:t>ë</w:t>
      </w:r>
      <w:r w:rsidRPr="003C001C">
        <w:rPr>
          <w:bCs/>
          <w:color w:val="000000"/>
        </w:rPr>
        <w:t xml:space="preserve"> shp</w:t>
      </w:r>
      <w:r w:rsidR="00A80338" w:rsidRPr="003C001C">
        <w:rPr>
          <w:bCs/>
          <w:color w:val="000000"/>
        </w:rPr>
        <w:t>ë</w:t>
      </w:r>
      <w:r w:rsidRPr="003C001C">
        <w:rPr>
          <w:bCs/>
          <w:color w:val="000000"/>
        </w:rPr>
        <w:t>rndarja e fondit t</w:t>
      </w:r>
      <w:r w:rsidR="00A80338" w:rsidRPr="003C001C">
        <w:rPr>
          <w:bCs/>
          <w:color w:val="000000"/>
        </w:rPr>
        <w:t>ë</w:t>
      </w:r>
      <w:r w:rsidRPr="003C001C">
        <w:rPr>
          <w:bCs/>
          <w:color w:val="000000"/>
        </w:rPr>
        <w:t xml:space="preserve"> ALUIZNI-t nga </w:t>
      </w:r>
      <w:r w:rsidR="00D65464" w:rsidRPr="003C001C">
        <w:rPr>
          <w:bCs/>
          <w:color w:val="000000"/>
        </w:rPr>
        <w:t>1,727</w:t>
      </w:r>
      <w:r w:rsidRPr="003C001C">
        <w:rPr>
          <w:bCs/>
          <w:color w:val="000000"/>
        </w:rPr>
        <w:t xml:space="preserve"> ç</w:t>
      </w:r>
      <w:r w:rsidR="00A80338" w:rsidRPr="003C001C">
        <w:rPr>
          <w:bCs/>
          <w:color w:val="000000"/>
        </w:rPr>
        <w:t>ë</w:t>
      </w:r>
      <w:r w:rsidRPr="003C001C">
        <w:rPr>
          <w:bCs/>
          <w:color w:val="000000"/>
        </w:rPr>
        <w:t>shtje t</w:t>
      </w:r>
      <w:r w:rsidR="00A80338" w:rsidRPr="003C001C">
        <w:rPr>
          <w:bCs/>
          <w:color w:val="000000"/>
        </w:rPr>
        <w:t>ë</w:t>
      </w:r>
      <w:r w:rsidRPr="003C001C">
        <w:rPr>
          <w:bCs/>
          <w:color w:val="000000"/>
        </w:rPr>
        <w:t xml:space="preserve"> planifikuara jan</w:t>
      </w:r>
      <w:r w:rsidR="00A80338" w:rsidRPr="003C001C">
        <w:rPr>
          <w:bCs/>
          <w:color w:val="000000"/>
        </w:rPr>
        <w:t>ë</w:t>
      </w:r>
      <w:r w:rsidRPr="003C001C">
        <w:rPr>
          <w:bCs/>
          <w:color w:val="000000"/>
        </w:rPr>
        <w:t xml:space="preserve"> realizuar </w:t>
      </w:r>
      <w:r w:rsidR="00D65464" w:rsidRPr="003C001C">
        <w:rPr>
          <w:bCs/>
          <w:color w:val="000000"/>
        </w:rPr>
        <w:t>1,727</w:t>
      </w:r>
      <w:r w:rsidRPr="003C001C">
        <w:rPr>
          <w:bCs/>
          <w:color w:val="000000"/>
        </w:rPr>
        <w:t>.</w:t>
      </w:r>
      <w:r w:rsidR="00D65464" w:rsidRPr="003C001C">
        <w:rPr>
          <w:bCs/>
          <w:color w:val="000000"/>
        </w:rPr>
        <w:t xml:space="preserve"> </w:t>
      </w:r>
      <w:r w:rsidR="00D65464" w:rsidRPr="003C001C">
        <w:t>Ky produkt është realizuar 100% , është përdorur fond nga Banka e Shqip</w:t>
      </w:r>
      <w:r w:rsidR="003C001C" w:rsidRPr="003C001C">
        <w:t>ë</w:t>
      </w:r>
      <w:r w:rsidR="00D65464" w:rsidRPr="003C001C">
        <w:t>ris</w:t>
      </w:r>
      <w:r w:rsidR="003C001C" w:rsidRPr="003C001C">
        <w:t>ë</w:t>
      </w:r>
      <w:r w:rsidR="00D65464" w:rsidRPr="003C001C">
        <w:t xml:space="preserve"> dhe jo nga të ardhurat e planifikuar për vitin 2018</w:t>
      </w:r>
    </w:p>
    <w:p w:rsidR="004E69BB" w:rsidRPr="003C001C" w:rsidRDefault="00324A71" w:rsidP="00D65464">
      <w:pPr>
        <w:pStyle w:val="ListParagraph"/>
        <w:numPr>
          <w:ilvl w:val="0"/>
          <w:numId w:val="32"/>
        </w:numPr>
        <w:jc w:val="both"/>
        <w:rPr>
          <w:b/>
          <w:bCs/>
        </w:rPr>
      </w:pPr>
      <w:r w:rsidRPr="003C001C">
        <w:rPr>
          <w:bCs/>
          <w:color w:val="000000"/>
        </w:rPr>
        <w:t xml:space="preserve">Produkti </w:t>
      </w:r>
      <w:r w:rsidR="00821091" w:rsidRPr="003C001C">
        <w:rPr>
          <w:bCs/>
          <w:color w:val="000000"/>
        </w:rPr>
        <w:t>i</w:t>
      </w:r>
      <w:r w:rsidRPr="003C001C">
        <w:rPr>
          <w:bCs/>
          <w:color w:val="000000"/>
        </w:rPr>
        <w:t xml:space="preserve"> dyt</w:t>
      </w:r>
      <w:r w:rsidR="00A80338" w:rsidRPr="003C001C">
        <w:rPr>
          <w:bCs/>
          <w:color w:val="000000"/>
        </w:rPr>
        <w:t>ë</w:t>
      </w:r>
      <w:r w:rsidRPr="003C001C">
        <w:rPr>
          <w:bCs/>
          <w:color w:val="000000"/>
        </w:rPr>
        <w:t xml:space="preserve"> </w:t>
      </w:r>
      <w:r w:rsidR="00A80338" w:rsidRPr="003C001C">
        <w:rPr>
          <w:bCs/>
          <w:color w:val="000000"/>
        </w:rPr>
        <w:t>ë</w:t>
      </w:r>
      <w:r w:rsidRPr="003C001C">
        <w:rPr>
          <w:bCs/>
          <w:color w:val="000000"/>
        </w:rPr>
        <w:t>sht</w:t>
      </w:r>
      <w:r w:rsidR="00A80338" w:rsidRPr="003C001C">
        <w:rPr>
          <w:bCs/>
          <w:color w:val="000000"/>
        </w:rPr>
        <w:t>ë</w:t>
      </w:r>
      <w:r w:rsidRPr="003C001C">
        <w:rPr>
          <w:bCs/>
          <w:color w:val="000000"/>
        </w:rPr>
        <w:t xml:space="preserve"> </w:t>
      </w:r>
      <w:r w:rsidR="00821091" w:rsidRPr="003C001C">
        <w:rPr>
          <w:bCs/>
        </w:rPr>
        <w:t>legalizimi dhe p</w:t>
      </w:r>
      <w:r w:rsidR="008F3F32">
        <w:rPr>
          <w:bCs/>
        </w:rPr>
        <w:t>ë</w:t>
      </w:r>
      <w:r w:rsidR="00821091" w:rsidRPr="003C001C">
        <w:rPr>
          <w:bCs/>
        </w:rPr>
        <w:t>rpunimi i informacionit tekniko ligjor p</w:t>
      </w:r>
      <w:r w:rsidR="00A80338" w:rsidRPr="003C001C">
        <w:rPr>
          <w:bCs/>
        </w:rPr>
        <w:t>ë</w:t>
      </w:r>
      <w:r w:rsidR="00821091" w:rsidRPr="003C001C">
        <w:rPr>
          <w:bCs/>
        </w:rPr>
        <w:t>r nd</w:t>
      </w:r>
      <w:r w:rsidR="00A80338" w:rsidRPr="003C001C">
        <w:rPr>
          <w:bCs/>
        </w:rPr>
        <w:t>ë</w:t>
      </w:r>
      <w:r w:rsidR="00821091" w:rsidRPr="003C001C">
        <w:rPr>
          <w:bCs/>
        </w:rPr>
        <w:t>rtimet informale numri i lejeve t</w:t>
      </w:r>
      <w:r w:rsidR="00A80338" w:rsidRPr="003C001C">
        <w:rPr>
          <w:bCs/>
        </w:rPr>
        <w:t>ë</w:t>
      </w:r>
      <w:r w:rsidR="00821091" w:rsidRPr="003C001C">
        <w:rPr>
          <w:bCs/>
        </w:rPr>
        <w:t xml:space="preserve"> planifuara jan</w:t>
      </w:r>
      <w:r w:rsidR="00A80338" w:rsidRPr="003C001C">
        <w:rPr>
          <w:bCs/>
        </w:rPr>
        <w:t>ë</w:t>
      </w:r>
      <w:r w:rsidR="00821091" w:rsidRPr="003C001C">
        <w:rPr>
          <w:bCs/>
        </w:rPr>
        <w:t xml:space="preserve"> </w:t>
      </w:r>
      <w:r w:rsidR="00D65464" w:rsidRPr="003C001C">
        <w:rPr>
          <w:bCs/>
        </w:rPr>
        <w:t>30,151</w:t>
      </w:r>
      <w:r w:rsidR="00821091" w:rsidRPr="003C001C">
        <w:rPr>
          <w:bCs/>
        </w:rPr>
        <w:t xml:space="preserve"> dhe jan</w:t>
      </w:r>
      <w:r w:rsidR="00A80338" w:rsidRPr="003C001C">
        <w:rPr>
          <w:bCs/>
        </w:rPr>
        <w:t>ë</w:t>
      </w:r>
      <w:r w:rsidR="00821091" w:rsidRPr="003C001C">
        <w:rPr>
          <w:bCs/>
        </w:rPr>
        <w:t xml:space="preserve"> realizuar </w:t>
      </w:r>
      <w:r w:rsidR="00D65464" w:rsidRPr="003C001C">
        <w:rPr>
          <w:bCs/>
        </w:rPr>
        <w:t>30,151</w:t>
      </w:r>
      <w:r w:rsidR="00821091" w:rsidRPr="003C001C">
        <w:rPr>
          <w:bCs/>
        </w:rPr>
        <w:t xml:space="preserve"> raste.</w:t>
      </w:r>
    </w:p>
    <w:p w:rsidR="00D65464" w:rsidRPr="003C001C" w:rsidRDefault="00D65464" w:rsidP="00D65464">
      <w:pPr>
        <w:pStyle w:val="ListParagraph"/>
        <w:jc w:val="both"/>
        <w:rPr>
          <w:b/>
          <w:bCs/>
        </w:rPr>
      </w:pPr>
    </w:p>
    <w:p w:rsidR="00175782" w:rsidRDefault="00A51460" w:rsidP="006C6966">
      <w:pPr>
        <w:spacing w:after="240"/>
        <w:jc w:val="both"/>
        <w:rPr>
          <w:bCs/>
        </w:rPr>
      </w:pPr>
      <w:r w:rsidRPr="003C001C">
        <w:rPr>
          <w:bCs/>
        </w:rPr>
        <w:t xml:space="preserve">Shpenzimet kapitale </w:t>
      </w:r>
      <w:r w:rsidR="00821091" w:rsidRPr="003C001C">
        <w:rPr>
          <w:bCs/>
        </w:rPr>
        <w:t>p</w:t>
      </w:r>
      <w:r w:rsidR="00A80338" w:rsidRPr="003C001C">
        <w:rPr>
          <w:bCs/>
        </w:rPr>
        <w:t>ë</w:t>
      </w:r>
      <w:r w:rsidR="00821091" w:rsidRPr="003C001C">
        <w:rPr>
          <w:bCs/>
        </w:rPr>
        <w:t>r Agjencin</w:t>
      </w:r>
      <w:r w:rsidR="00A80338" w:rsidRPr="003C001C">
        <w:rPr>
          <w:bCs/>
        </w:rPr>
        <w:t>ë</w:t>
      </w:r>
      <w:r w:rsidR="00821091" w:rsidRPr="003C001C">
        <w:rPr>
          <w:bCs/>
        </w:rPr>
        <w:t xml:space="preserve"> e Trajtimit t</w:t>
      </w:r>
      <w:r w:rsidR="00A80338" w:rsidRPr="003C001C">
        <w:rPr>
          <w:bCs/>
        </w:rPr>
        <w:t>ë</w:t>
      </w:r>
      <w:r w:rsidR="00821091" w:rsidRPr="003C001C">
        <w:rPr>
          <w:bCs/>
        </w:rPr>
        <w:t xml:space="preserve"> </w:t>
      </w:r>
      <w:r w:rsidR="00C01B03" w:rsidRPr="003C001C">
        <w:rPr>
          <w:bCs/>
        </w:rPr>
        <w:t>P</w:t>
      </w:r>
      <w:r w:rsidR="00821091" w:rsidRPr="003C001C">
        <w:rPr>
          <w:bCs/>
        </w:rPr>
        <w:t xml:space="preserve">ronave </w:t>
      </w:r>
      <w:r w:rsidRPr="003C001C">
        <w:rPr>
          <w:bCs/>
        </w:rPr>
        <w:t>jan</w:t>
      </w:r>
      <w:r w:rsidR="00A47623" w:rsidRPr="003C001C">
        <w:rPr>
          <w:bCs/>
        </w:rPr>
        <w:t>ë</w:t>
      </w:r>
      <w:r w:rsidRPr="003C001C">
        <w:rPr>
          <w:bCs/>
        </w:rPr>
        <w:t xml:space="preserve"> planifikuar </w:t>
      </w:r>
      <w:r w:rsidR="0072105D" w:rsidRPr="003C001C">
        <w:rPr>
          <w:bCs/>
        </w:rPr>
        <w:t>n</w:t>
      </w:r>
      <w:r w:rsidR="00E11E22" w:rsidRPr="003C001C">
        <w:rPr>
          <w:bCs/>
        </w:rPr>
        <w:t>ë</w:t>
      </w:r>
      <w:r w:rsidR="0072105D" w:rsidRPr="003C001C">
        <w:rPr>
          <w:bCs/>
        </w:rPr>
        <w:t xml:space="preserve"> </w:t>
      </w:r>
      <w:r w:rsidRPr="003C001C">
        <w:rPr>
          <w:bCs/>
        </w:rPr>
        <w:t>2 projekte “</w:t>
      </w:r>
      <w:r w:rsidR="001C108B" w:rsidRPr="003C001C">
        <w:rPr>
          <w:bCs/>
        </w:rPr>
        <w:t>B</w:t>
      </w:r>
      <w:r w:rsidRPr="003C001C">
        <w:rPr>
          <w:bCs/>
        </w:rPr>
        <w:t>l</w:t>
      </w:r>
      <w:r w:rsidR="001C108B" w:rsidRPr="003C001C">
        <w:rPr>
          <w:bCs/>
        </w:rPr>
        <w:t xml:space="preserve">erje pajisje elektronike” dhe “Blerje fikse zjarri”. </w:t>
      </w:r>
      <w:r w:rsidR="00935D97" w:rsidRPr="003C001C">
        <w:rPr>
          <w:bCs/>
        </w:rPr>
        <w:t>P</w:t>
      </w:r>
      <w:r w:rsidR="003C001C" w:rsidRPr="003C001C">
        <w:rPr>
          <w:bCs/>
        </w:rPr>
        <w:t>ë</w:t>
      </w:r>
      <w:r w:rsidR="00935D97" w:rsidRPr="003C001C">
        <w:rPr>
          <w:bCs/>
        </w:rPr>
        <w:t>r nj</w:t>
      </w:r>
      <w:r w:rsidR="003C001C" w:rsidRPr="003C001C">
        <w:rPr>
          <w:bCs/>
        </w:rPr>
        <w:t>ë</w:t>
      </w:r>
      <w:r w:rsidR="00935D97" w:rsidRPr="003C001C">
        <w:rPr>
          <w:bCs/>
        </w:rPr>
        <w:t xml:space="preserve"> pjes</w:t>
      </w:r>
      <w:r w:rsidR="003C001C" w:rsidRPr="003C001C">
        <w:rPr>
          <w:bCs/>
        </w:rPr>
        <w:t>ë</w:t>
      </w:r>
      <w:r w:rsidR="00935D97" w:rsidRPr="003C001C">
        <w:rPr>
          <w:bCs/>
        </w:rPr>
        <w:t xml:space="preserve"> t</w:t>
      </w:r>
      <w:r w:rsidR="003C001C" w:rsidRPr="003C001C">
        <w:rPr>
          <w:bCs/>
        </w:rPr>
        <w:t>ë</w:t>
      </w:r>
      <w:r w:rsidR="00935D97" w:rsidRPr="003C001C">
        <w:rPr>
          <w:bCs/>
        </w:rPr>
        <w:t xml:space="preserve"> pajisjeve </w:t>
      </w:r>
      <w:r w:rsidR="003C001C" w:rsidRPr="003C001C">
        <w:rPr>
          <w:bCs/>
        </w:rPr>
        <w:t>ë</w:t>
      </w:r>
      <w:r w:rsidR="00935D97" w:rsidRPr="003C001C">
        <w:rPr>
          <w:bCs/>
        </w:rPr>
        <w:t>sht</w:t>
      </w:r>
      <w:r w:rsidR="003C001C" w:rsidRPr="003C001C">
        <w:rPr>
          <w:bCs/>
        </w:rPr>
        <w:t>ë</w:t>
      </w:r>
      <w:r w:rsidR="00935D97" w:rsidRPr="003C001C">
        <w:rPr>
          <w:bCs/>
        </w:rPr>
        <w:t xml:space="preserve"> b</w:t>
      </w:r>
      <w:r w:rsidR="003C001C" w:rsidRPr="003C001C">
        <w:rPr>
          <w:bCs/>
        </w:rPr>
        <w:t>ë</w:t>
      </w:r>
      <w:r w:rsidR="00935D97" w:rsidRPr="003C001C">
        <w:rPr>
          <w:bCs/>
        </w:rPr>
        <w:t>r</w:t>
      </w:r>
      <w:r w:rsidR="003C001C" w:rsidRPr="003C001C">
        <w:rPr>
          <w:bCs/>
        </w:rPr>
        <w:t>ë</w:t>
      </w:r>
      <w:r w:rsidR="00935D97" w:rsidRPr="003C001C">
        <w:rPr>
          <w:bCs/>
        </w:rPr>
        <w:t xml:space="preserve"> likuidimi nga 9,450,000 lek</w:t>
      </w:r>
      <w:r w:rsidR="003C001C" w:rsidRPr="003C001C">
        <w:rPr>
          <w:bCs/>
        </w:rPr>
        <w:t>ë</w:t>
      </w:r>
      <w:r w:rsidR="00935D97" w:rsidRPr="003C001C">
        <w:rPr>
          <w:bCs/>
        </w:rPr>
        <w:t xml:space="preserve"> t</w:t>
      </w:r>
      <w:r w:rsidR="003C001C" w:rsidRPr="003C001C">
        <w:rPr>
          <w:bCs/>
        </w:rPr>
        <w:t>ë</w:t>
      </w:r>
      <w:r w:rsidR="00935D97" w:rsidRPr="003C001C">
        <w:rPr>
          <w:bCs/>
        </w:rPr>
        <w:t xml:space="preserve"> planifikuara jan</w:t>
      </w:r>
      <w:r w:rsidR="003C001C" w:rsidRPr="003C001C">
        <w:rPr>
          <w:bCs/>
        </w:rPr>
        <w:t>ë</w:t>
      </w:r>
      <w:r w:rsidR="00935D97" w:rsidRPr="003C001C">
        <w:rPr>
          <w:bCs/>
        </w:rPr>
        <w:t xml:space="preserve"> realizuar 5,488,000 lek</w:t>
      </w:r>
      <w:r w:rsidR="003C001C" w:rsidRPr="003C001C">
        <w:rPr>
          <w:bCs/>
        </w:rPr>
        <w:t>ë</w:t>
      </w:r>
      <w:r w:rsidR="00935D97" w:rsidRPr="003C001C">
        <w:rPr>
          <w:bCs/>
        </w:rPr>
        <w:t xml:space="preserve">. </w:t>
      </w:r>
      <w:r w:rsidR="00935D97" w:rsidRPr="003C001C">
        <w:rPr>
          <w:color w:val="000000"/>
        </w:rPr>
        <w:t>N</w:t>
      </w:r>
      <w:r w:rsidR="003C001C" w:rsidRPr="003C001C">
        <w:rPr>
          <w:color w:val="000000"/>
        </w:rPr>
        <w:t>ë</w:t>
      </w:r>
      <w:r w:rsidR="00935D97" w:rsidRPr="003C001C">
        <w:rPr>
          <w:color w:val="000000"/>
        </w:rPr>
        <w:t xml:space="preserve"> lidhje me pajisjet e tjera (UPS, S</w:t>
      </w:r>
      <w:r w:rsidR="003C001C" w:rsidRPr="003C001C">
        <w:rPr>
          <w:color w:val="000000"/>
        </w:rPr>
        <w:t>ë</w:t>
      </w:r>
      <w:r w:rsidR="00935D97" w:rsidRPr="003C001C">
        <w:rPr>
          <w:color w:val="000000"/>
        </w:rPr>
        <w:t>itch, Fotokopje, Projektor) n</w:t>
      </w:r>
      <w:r w:rsidR="003C001C" w:rsidRPr="003C001C">
        <w:rPr>
          <w:color w:val="000000"/>
        </w:rPr>
        <w:t>ë</w:t>
      </w:r>
      <w:r w:rsidR="00935D97" w:rsidRPr="003C001C">
        <w:rPr>
          <w:color w:val="000000"/>
        </w:rPr>
        <w:t xml:space="preserve"> ATP nuk ka e</w:t>
      </w:r>
      <w:r w:rsidR="00CB607F">
        <w:rPr>
          <w:color w:val="000000"/>
        </w:rPr>
        <w:t>rdhi</w:t>
      </w:r>
      <w:r w:rsidR="00935D97" w:rsidRPr="003C001C">
        <w:rPr>
          <w:color w:val="000000"/>
        </w:rPr>
        <w:t xml:space="preserve"> autorizimi p</w:t>
      </w:r>
      <w:r w:rsidR="003C001C" w:rsidRPr="003C001C">
        <w:rPr>
          <w:color w:val="000000"/>
        </w:rPr>
        <w:t>ë</w:t>
      </w:r>
      <w:r w:rsidR="00935D97" w:rsidRPr="003C001C">
        <w:rPr>
          <w:color w:val="000000"/>
        </w:rPr>
        <w:t>r</w:t>
      </w:r>
      <w:r w:rsidR="00175782">
        <w:rPr>
          <w:color w:val="000000"/>
        </w:rPr>
        <w:t xml:space="preserve"> lidhjen e kontratave nga AKSHI. </w:t>
      </w:r>
      <w:r w:rsidR="00935D97" w:rsidRPr="003C001C">
        <w:rPr>
          <w:color w:val="000000"/>
        </w:rPr>
        <w:t>P</w:t>
      </w:r>
      <w:r w:rsidR="00A47623" w:rsidRPr="003C001C">
        <w:rPr>
          <w:bCs/>
        </w:rPr>
        <w:t>ë</w:t>
      </w:r>
      <w:r w:rsidRPr="003C001C">
        <w:rPr>
          <w:bCs/>
        </w:rPr>
        <w:t>r projektin e dyt</w:t>
      </w:r>
      <w:r w:rsidR="00A47623" w:rsidRPr="003C001C">
        <w:rPr>
          <w:bCs/>
        </w:rPr>
        <w:t>ë</w:t>
      </w:r>
      <w:r w:rsidRPr="003C001C">
        <w:rPr>
          <w:bCs/>
        </w:rPr>
        <w:t xml:space="preserve"> </w:t>
      </w:r>
      <w:r w:rsidR="00A47623" w:rsidRPr="003C001C">
        <w:rPr>
          <w:bCs/>
        </w:rPr>
        <w:t>ë</w:t>
      </w:r>
      <w:r w:rsidRPr="003C001C">
        <w:rPr>
          <w:bCs/>
        </w:rPr>
        <w:t>sht</w:t>
      </w:r>
      <w:r w:rsidR="00A47623" w:rsidRPr="003C001C">
        <w:rPr>
          <w:bCs/>
        </w:rPr>
        <w:t>ë</w:t>
      </w:r>
      <w:r w:rsidRPr="003C001C">
        <w:rPr>
          <w:bCs/>
        </w:rPr>
        <w:t xml:space="preserve"> kryer pro</w:t>
      </w:r>
      <w:r w:rsidR="00AC412C" w:rsidRPr="003C001C">
        <w:rPr>
          <w:bCs/>
        </w:rPr>
        <w:t>ç</w:t>
      </w:r>
      <w:r w:rsidRPr="003C001C">
        <w:rPr>
          <w:bCs/>
        </w:rPr>
        <w:t>edura me blerje t</w:t>
      </w:r>
      <w:r w:rsidR="00A47623" w:rsidRPr="003C001C">
        <w:rPr>
          <w:bCs/>
        </w:rPr>
        <w:t>ë</w:t>
      </w:r>
      <w:r w:rsidRPr="003C001C">
        <w:rPr>
          <w:bCs/>
        </w:rPr>
        <w:t xml:space="preserve"> vog</w:t>
      </w:r>
      <w:r w:rsidR="00A47623" w:rsidRPr="003C001C">
        <w:rPr>
          <w:bCs/>
        </w:rPr>
        <w:t>ë</w:t>
      </w:r>
      <w:r w:rsidRPr="003C001C">
        <w:rPr>
          <w:bCs/>
        </w:rPr>
        <w:t xml:space="preserve">l dhe </w:t>
      </w:r>
      <w:r w:rsidR="00A47623" w:rsidRPr="003C001C">
        <w:rPr>
          <w:bCs/>
        </w:rPr>
        <w:t>ë</w:t>
      </w:r>
      <w:r w:rsidRPr="003C001C">
        <w:rPr>
          <w:bCs/>
        </w:rPr>
        <w:t>sht</w:t>
      </w:r>
      <w:r w:rsidR="00A47623" w:rsidRPr="003C001C">
        <w:rPr>
          <w:bCs/>
        </w:rPr>
        <w:t>ë</w:t>
      </w:r>
      <w:r w:rsidRPr="003C001C">
        <w:rPr>
          <w:bCs/>
        </w:rPr>
        <w:t xml:space="preserve"> b</w:t>
      </w:r>
      <w:r w:rsidR="00A47623" w:rsidRPr="003C001C">
        <w:rPr>
          <w:bCs/>
        </w:rPr>
        <w:t>ë</w:t>
      </w:r>
      <w:r w:rsidRPr="003C001C">
        <w:rPr>
          <w:bCs/>
        </w:rPr>
        <w:t>r</w:t>
      </w:r>
      <w:r w:rsidR="00A47623" w:rsidRPr="003C001C">
        <w:rPr>
          <w:bCs/>
        </w:rPr>
        <w:t>ë</w:t>
      </w:r>
      <w:r w:rsidRPr="003C001C">
        <w:rPr>
          <w:bCs/>
        </w:rPr>
        <w:t xml:space="preserve"> likuidimi i shum</w:t>
      </w:r>
      <w:r w:rsidR="00A47623" w:rsidRPr="003C001C">
        <w:rPr>
          <w:bCs/>
        </w:rPr>
        <w:t>ë</w:t>
      </w:r>
      <w:r w:rsidR="004C03FF" w:rsidRPr="003C001C">
        <w:rPr>
          <w:bCs/>
        </w:rPr>
        <w:t>s</w:t>
      </w:r>
      <w:r w:rsidR="00175782">
        <w:rPr>
          <w:bCs/>
        </w:rPr>
        <w:t>.</w:t>
      </w:r>
    </w:p>
    <w:p w:rsidR="00106D02" w:rsidRPr="00175782" w:rsidRDefault="00106D02" w:rsidP="006C6966">
      <w:pPr>
        <w:spacing w:after="240"/>
        <w:jc w:val="both"/>
        <w:rPr>
          <w:color w:val="000000"/>
        </w:rPr>
      </w:pPr>
      <w:r>
        <w:rPr>
          <w:bCs/>
        </w:rPr>
        <w:t>ATP n</w:t>
      </w:r>
      <w:r w:rsidR="004D3596">
        <w:rPr>
          <w:bCs/>
        </w:rPr>
        <w:t>ë</w:t>
      </w:r>
      <w:r>
        <w:rPr>
          <w:bCs/>
        </w:rPr>
        <w:t xml:space="preserve"> fund t</w:t>
      </w:r>
      <w:r w:rsidR="004D3596">
        <w:rPr>
          <w:bCs/>
        </w:rPr>
        <w:t>ë</w:t>
      </w:r>
      <w:r>
        <w:rPr>
          <w:bCs/>
        </w:rPr>
        <w:t xml:space="preserve"> dhjeto</w:t>
      </w:r>
      <w:r w:rsidR="004D3596">
        <w:rPr>
          <w:bCs/>
        </w:rPr>
        <w:t>r</w:t>
      </w:r>
      <w:r>
        <w:rPr>
          <w:bCs/>
        </w:rPr>
        <w:t>it ka raportuar 6,700,000 lekë detyrime te prapambetura.</w:t>
      </w:r>
    </w:p>
    <w:p w:rsidR="00B157C5" w:rsidRDefault="007574A7" w:rsidP="006C6966">
      <w:pPr>
        <w:spacing w:after="240"/>
        <w:jc w:val="both"/>
        <w:rPr>
          <w:bCs/>
        </w:rPr>
      </w:pPr>
      <w:r w:rsidRPr="003C001C">
        <w:rPr>
          <w:bCs/>
        </w:rPr>
        <w:lastRenderedPageBreak/>
        <w:t>P</w:t>
      </w:r>
      <w:r w:rsidR="00A80338" w:rsidRPr="003C001C">
        <w:rPr>
          <w:bCs/>
        </w:rPr>
        <w:t>ë</w:t>
      </w:r>
      <w:r w:rsidRPr="003C001C">
        <w:rPr>
          <w:bCs/>
        </w:rPr>
        <w:t>r vitin 2018</w:t>
      </w:r>
      <w:r w:rsidR="00A64818" w:rsidRPr="003C001C">
        <w:rPr>
          <w:bCs/>
        </w:rPr>
        <w:t xml:space="preserve">, </w:t>
      </w:r>
      <w:r w:rsidR="007F3063" w:rsidRPr="003C001C">
        <w:rPr>
          <w:bCs/>
        </w:rPr>
        <w:t>jan</w:t>
      </w:r>
      <w:r w:rsidR="00FC3D3F" w:rsidRPr="003C001C">
        <w:rPr>
          <w:bCs/>
        </w:rPr>
        <w:t>ë</w:t>
      </w:r>
      <w:r w:rsidR="007F3063" w:rsidRPr="003C001C">
        <w:rPr>
          <w:bCs/>
        </w:rPr>
        <w:t xml:space="preserve"> parashikuar </w:t>
      </w:r>
      <w:r w:rsidR="007715EE" w:rsidRPr="003C001C">
        <w:rPr>
          <w:bCs/>
        </w:rPr>
        <w:t>t</w:t>
      </w:r>
      <w:r w:rsidR="003C001C" w:rsidRPr="003C001C">
        <w:rPr>
          <w:bCs/>
        </w:rPr>
        <w:t>ë</w:t>
      </w:r>
      <w:r w:rsidR="007715EE" w:rsidRPr="003C001C">
        <w:rPr>
          <w:bCs/>
        </w:rPr>
        <w:t xml:space="preserve"> shlyhen gjat</w:t>
      </w:r>
      <w:r w:rsidR="003C001C" w:rsidRPr="003C001C">
        <w:rPr>
          <w:bCs/>
        </w:rPr>
        <w:t>ë</w:t>
      </w:r>
      <w:r w:rsidR="007715EE" w:rsidRPr="003C001C">
        <w:rPr>
          <w:bCs/>
        </w:rPr>
        <w:t xml:space="preserve"> vitin 2019</w:t>
      </w:r>
      <w:r w:rsidR="007F3063" w:rsidRPr="003C001C">
        <w:rPr>
          <w:bCs/>
        </w:rPr>
        <w:t>.</w:t>
      </w:r>
      <w:r w:rsidR="007715EE" w:rsidRPr="003C001C">
        <w:rPr>
          <w:bCs/>
        </w:rPr>
        <w:t xml:space="preserve"> </w:t>
      </w:r>
      <w:r w:rsidRPr="003C001C">
        <w:rPr>
          <w:bCs/>
        </w:rPr>
        <w:t>N</w:t>
      </w:r>
      <w:r w:rsidR="00A80338" w:rsidRPr="003C001C">
        <w:rPr>
          <w:bCs/>
        </w:rPr>
        <w:t>ë</w:t>
      </w:r>
      <w:r w:rsidRPr="003C001C">
        <w:rPr>
          <w:bCs/>
        </w:rPr>
        <w:t xml:space="preserve"> D</w:t>
      </w:r>
      <w:r w:rsidR="00D6391D" w:rsidRPr="003C001C">
        <w:rPr>
          <w:bCs/>
        </w:rPr>
        <w:t>rejtori</w:t>
      </w:r>
      <w:r w:rsidRPr="003C001C">
        <w:rPr>
          <w:bCs/>
        </w:rPr>
        <w:t>n</w:t>
      </w:r>
      <w:r w:rsidR="00A80338" w:rsidRPr="003C001C">
        <w:rPr>
          <w:bCs/>
        </w:rPr>
        <w:t>ë</w:t>
      </w:r>
      <w:r w:rsidR="00D6391D" w:rsidRPr="003C001C">
        <w:rPr>
          <w:bCs/>
        </w:rPr>
        <w:t xml:space="preserve"> e P</w:t>
      </w:r>
      <w:r w:rsidR="00A47623" w:rsidRPr="003C001C">
        <w:rPr>
          <w:bCs/>
        </w:rPr>
        <w:t>ë</w:t>
      </w:r>
      <w:r w:rsidR="00D6391D" w:rsidRPr="003C001C">
        <w:rPr>
          <w:bCs/>
        </w:rPr>
        <w:t xml:space="preserve">rgjithshme e ALUIZNI-t </w:t>
      </w:r>
      <w:r w:rsidRPr="003C001C">
        <w:rPr>
          <w:bCs/>
        </w:rPr>
        <w:t>s</w:t>
      </w:r>
      <w:r w:rsidR="00386F3D" w:rsidRPr="003C001C">
        <w:rPr>
          <w:bCs/>
          <w:color w:val="000000"/>
        </w:rPr>
        <w:t xml:space="preserve">hpenzimet kapitale </w:t>
      </w:r>
      <w:r w:rsidR="00250582" w:rsidRPr="003C001C">
        <w:rPr>
          <w:bCs/>
          <w:color w:val="000000"/>
        </w:rPr>
        <w:t>ishin t</w:t>
      </w:r>
      <w:r w:rsidR="003C001C" w:rsidRPr="003C001C">
        <w:rPr>
          <w:bCs/>
          <w:color w:val="000000"/>
        </w:rPr>
        <w:t>ë</w:t>
      </w:r>
      <w:r w:rsidR="00386F3D" w:rsidRPr="003C001C">
        <w:rPr>
          <w:bCs/>
          <w:color w:val="000000"/>
        </w:rPr>
        <w:t xml:space="preserve"> ndar</w:t>
      </w:r>
      <w:r w:rsidR="00A47623" w:rsidRPr="003C001C">
        <w:rPr>
          <w:bCs/>
          <w:color w:val="000000"/>
        </w:rPr>
        <w:t>ë</w:t>
      </w:r>
      <w:r w:rsidR="00386F3D" w:rsidRPr="003C001C">
        <w:rPr>
          <w:bCs/>
          <w:color w:val="000000"/>
        </w:rPr>
        <w:t xml:space="preserve"> n</w:t>
      </w:r>
      <w:r w:rsidR="00A47623" w:rsidRPr="003C001C">
        <w:rPr>
          <w:bCs/>
          <w:color w:val="000000"/>
        </w:rPr>
        <w:t>ë</w:t>
      </w:r>
      <w:r w:rsidR="00386F3D" w:rsidRPr="003C001C">
        <w:rPr>
          <w:bCs/>
          <w:color w:val="000000"/>
        </w:rPr>
        <w:t xml:space="preserve"> </w:t>
      </w:r>
      <w:r w:rsidR="00113E50" w:rsidRPr="003C001C">
        <w:rPr>
          <w:bCs/>
          <w:color w:val="000000"/>
        </w:rPr>
        <w:t>4</w:t>
      </w:r>
      <w:r w:rsidR="00386F3D" w:rsidRPr="003C001C">
        <w:rPr>
          <w:bCs/>
          <w:color w:val="000000"/>
        </w:rPr>
        <w:t xml:space="preserve"> projekte, </w:t>
      </w:r>
      <w:r w:rsidR="00250582" w:rsidRPr="003C001C">
        <w:rPr>
          <w:bCs/>
          <w:color w:val="000000"/>
        </w:rPr>
        <w:t>gjat</w:t>
      </w:r>
      <w:r w:rsidR="003C001C" w:rsidRPr="003C001C">
        <w:rPr>
          <w:bCs/>
          <w:color w:val="000000"/>
        </w:rPr>
        <w:t>ë</w:t>
      </w:r>
      <w:r w:rsidR="00250582" w:rsidRPr="003C001C">
        <w:rPr>
          <w:bCs/>
          <w:color w:val="000000"/>
        </w:rPr>
        <w:t xml:space="preserve"> vitit 2018 </w:t>
      </w:r>
      <w:r w:rsidR="003C001C" w:rsidRPr="003C001C">
        <w:rPr>
          <w:bCs/>
          <w:color w:val="000000"/>
        </w:rPr>
        <w:t>ë</w:t>
      </w:r>
      <w:r w:rsidR="00250582" w:rsidRPr="003C001C">
        <w:rPr>
          <w:bCs/>
          <w:color w:val="000000"/>
        </w:rPr>
        <w:t>sht</w:t>
      </w:r>
      <w:r w:rsidR="003C001C" w:rsidRPr="003C001C">
        <w:rPr>
          <w:bCs/>
          <w:color w:val="000000"/>
        </w:rPr>
        <w:t>ë</w:t>
      </w:r>
      <w:r w:rsidR="00250582" w:rsidRPr="003C001C">
        <w:rPr>
          <w:bCs/>
          <w:color w:val="000000"/>
        </w:rPr>
        <w:t xml:space="preserve"> b</w:t>
      </w:r>
      <w:r w:rsidR="003C001C" w:rsidRPr="003C001C">
        <w:rPr>
          <w:bCs/>
          <w:color w:val="000000"/>
        </w:rPr>
        <w:t>ë</w:t>
      </w:r>
      <w:r w:rsidR="00250582" w:rsidRPr="003C001C">
        <w:rPr>
          <w:bCs/>
          <w:color w:val="000000"/>
        </w:rPr>
        <w:t>r</w:t>
      </w:r>
      <w:r w:rsidR="003C001C" w:rsidRPr="003C001C">
        <w:rPr>
          <w:bCs/>
          <w:color w:val="000000"/>
        </w:rPr>
        <w:t>ë</w:t>
      </w:r>
      <w:r w:rsidR="00250582" w:rsidRPr="003C001C">
        <w:rPr>
          <w:bCs/>
          <w:color w:val="000000"/>
        </w:rPr>
        <w:t xml:space="preserve"> rialokim fondi dhe jan</w:t>
      </w:r>
      <w:r w:rsidR="003C001C" w:rsidRPr="003C001C">
        <w:rPr>
          <w:bCs/>
          <w:color w:val="000000"/>
        </w:rPr>
        <w:t>ë</w:t>
      </w:r>
      <w:r w:rsidR="00250582" w:rsidRPr="003C001C">
        <w:rPr>
          <w:bCs/>
          <w:color w:val="000000"/>
        </w:rPr>
        <w:t xml:space="preserve"> planifikuar 5 projekte </w:t>
      </w:r>
      <w:r w:rsidR="00386F3D" w:rsidRPr="003C001C">
        <w:rPr>
          <w:bCs/>
          <w:color w:val="000000"/>
        </w:rPr>
        <w:t>projekti i par</w:t>
      </w:r>
      <w:r w:rsidR="00A47623" w:rsidRPr="003C001C">
        <w:rPr>
          <w:bCs/>
          <w:color w:val="000000"/>
        </w:rPr>
        <w:t>ë</w:t>
      </w:r>
      <w:r w:rsidR="00386F3D" w:rsidRPr="003C001C">
        <w:rPr>
          <w:bCs/>
          <w:color w:val="000000"/>
        </w:rPr>
        <w:t xml:space="preserve"> </w:t>
      </w:r>
      <w:r w:rsidR="004C03FF" w:rsidRPr="003C001C">
        <w:rPr>
          <w:bCs/>
          <w:color w:val="000000"/>
        </w:rPr>
        <w:t xml:space="preserve">“blerje pajisje elektronike” </w:t>
      </w:r>
      <w:r w:rsidR="00386F3D" w:rsidRPr="003C001C">
        <w:rPr>
          <w:bCs/>
          <w:color w:val="000000"/>
        </w:rPr>
        <w:t>ishte kontrat</w:t>
      </w:r>
      <w:r w:rsidR="00A80338" w:rsidRPr="003C001C">
        <w:rPr>
          <w:bCs/>
          <w:color w:val="000000"/>
        </w:rPr>
        <w:t>ë</w:t>
      </w:r>
      <w:r w:rsidR="00386F3D" w:rsidRPr="003C001C">
        <w:rPr>
          <w:bCs/>
          <w:color w:val="000000"/>
        </w:rPr>
        <w:t xml:space="preserve"> n</w:t>
      </w:r>
      <w:r w:rsidR="00A80338" w:rsidRPr="003C001C">
        <w:rPr>
          <w:bCs/>
          <w:color w:val="000000"/>
        </w:rPr>
        <w:t>ë</w:t>
      </w:r>
      <w:r w:rsidR="00386F3D" w:rsidRPr="003C001C">
        <w:rPr>
          <w:bCs/>
          <w:color w:val="000000"/>
        </w:rPr>
        <w:t xml:space="preserve"> vazhdim dhe </w:t>
      </w:r>
      <w:r w:rsidR="00A47623" w:rsidRPr="003C001C">
        <w:rPr>
          <w:bCs/>
          <w:color w:val="000000"/>
        </w:rPr>
        <w:t>ë</w:t>
      </w:r>
      <w:r w:rsidR="00386F3D" w:rsidRPr="003C001C">
        <w:rPr>
          <w:bCs/>
          <w:color w:val="000000"/>
        </w:rPr>
        <w:t>sht</w:t>
      </w:r>
      <w:r w:rsidR="00A47623" w:rsidRPr="003C001C">
        <w:rPr>
          <w:bCs/>
          <w:color w:val="000000"/>
        </w:rPr>
        <w:t>ë</w:t>
      </w:r>
      <w:r w:rsidR="00386F3D" w:rsidRPr="003C001C">
        <w:rPr>
          <w:bCs/>
          <w:color w:val="000000"/>
        </w:rPr>
        <w:t xml:space="preserve"> likuiduar plot</w:t>
      </w:r>
      <w:r w:rsidR="00A47623" w:rsidRPr="003C001C">
        <w:rPr>
          <w:bCs/>
          <w:color w:val="000000"/>
        </w:rPr>
        <w:t>ë</w:t>
      </w:r>
      <w:r w:rsidR="00250582" w:rsidRPr="003C001C">
        <w:rPr>
          <w:bCs/>
          <w:color w:val="000000"/>
        </w:rPr>
        <w:t>sisht. Projektet e tjera jan</w:t>
      </w:r>
      <w:r w:rsidR="003C001C" w:rsidRPr="003C001C">
        <w:rPr>
          <w:bCs/>
          <w:color w:val="000000"/>
        </w:rPr>
        <w:t>ë</w:t>
      </w:r>
      <w:r w:rsidR="00250582" w:rsidRPr="003C001C">
        <w:rPr>
          <w:bCs/>
          <w:color w:val="000000"/>
        </w:rPr>
        <w:t xml:space="preserve"> blerje pajisje elektronike n</w:t>
      </w:r>
      <w:r w:rsidR="003C001C" w:rsidRPr="003C001C">
        <w:rPr>
          <w:bCs/>
          <w:color w:val="000000"/>
        </w:rPr>
        <w:t>ë</w:t>
      </w:r>
      <w:r w:rsidR="00250582" w:rsidRPr="003C001C">
        <w:rPr>
          <w:bCs/>
          <w:color w:val="000000"/>
        </w:rPr>
        <w:t xml:space="preserve"> drejtori t</w:t>
      </w:r>
      <w:r w:rsidR="003C001C" w:rsidRPr="003C001C">
        <w:rPr>
          <w:bCs/>
          <w:color w:val="000000"/>
        </w:rPr>
        <w:t>ë</w:t>
      </w:r>
      <w:r w:rsidR="00250582" w:rsidRPr="003C001C">
        <w:rPr>
          <w:bCs/>
          <w:color w:val="000000"/>
        </w:rPr>
        <w:t xml:space="preserve"> ndryshme t</w:t>
      </w:r>
      <w:r w:rsidR="003C001C" w:rsidRPr="003C001C">
        <w:rPr>
          <w:bCs/>
          <w:color w:val="000000"/>
        </w:rPr>
        <w:t>ë</w:t>
      </w:r>
      <w:r w:rsidR="00250582" w:rsidRPr="003C001C">
        <w:rPr>
          <w:bCs/>
          <w:color w:val="000000"/>
        </w:rPr>
        <w:t xml:space="preserve"> ALUIZNI-t. Drejtoria e P</w:t>
      </w:r>
      <w:r w:rsidR="003C001C" w:rsidRPr="003C001C">
        <w:rPr>
          <w:bCs/>
          <w:color w:val="000000"/>
        </w:rPr>
        <w:t>ë</w:t>
      </w:r>
      <w:r w:rsidR="00250582" w:rsidRPr="003C001C">
        <w:rPr>
          <w:bCs/>
          <w:color w:val="000000"/>
        </w:rPr>
        <w:t>rgjithshme ka vlere projekti 1,300,000 lek</w:t>
      </w:r>
      <w:r w:rsidR="003C001C" w:rsidRPr="003C001C">
        <w:rPr>
          <w:bCs/>
          <w:color w:val="000000"/>
        </w:rPr>
        <w:t>ë</w:t>
      </w:r>
      <w:r w:rsidR="00250582" w:rsidRPr="003C001C">
        <w:rPr>
          <w:bCs/>
          <w:color w:val="000000"/>
        </w:rPr>
        <w:t xml:space="preserve"> dhe </w:t>
      </w:r>
      <w:r w:rsidR="003C001C" w:rsidRPr="003C001C">
        <w:rPr>
          <w:bCs/>
          <w:color w:val="000000"/>
        </w:rPr>
        <w:t>ë</w:t>
      </w:r>
      <w:r w:rsidR="00250582" w:rsidRPr="003C001C">
        <w:rPr>
          <w:bCs/>
          <w:color w:val="000000"/>
        </w:rPr>
        <w:t>sht</w:t>
      </w:r>
      <w:r w:rsidR="003C001C" w:rsidRPr="003C001C">
        <w:rPr>
          <w:bCs/>
          <w:color w:val="000000"/>
        </w:rPr>
        <w:t>ë</w:t>
      </w:r>
      <w:r w:rsidR="00993916">
        <w:rPr>
          <w:bCs/>
          <w:color w:val="000000"/>
        </w:rPr>
        <w:t xml:space="preserve"> realizuar 977,000 lekë</w:t>
      </w:r>
      <w:r w:rsidR="00AE66A6">
        <w:rPr>
          <w:bCs/>
          <w:color w:val="000000"/>
        </w:rPr>
        <w:t>.</w:t>
      </w:r>
      <w:r w:rsidR="00250582" w:rsidRPr="003C001C">
        <w:rPr>
          <w:bCs/>
          <w:color w:val="000000"/>
        </w:rPr>
        <w:t xml:space="preserve"> Drejtoria e Aluizni-t Tirana Veri </w:t>
      </w:r>
      <w:r w:rsidR="00AE66A6">
        <w:rPr>
          <w:bCs/>
          <w:color w:val="000000"/>
        </w:rPr>
        <w:t>kishte</w:t>
      </w:r>
      <w:r w:rsidR="00250582" w:rsidRPr="003C001C">
        <w:rPr>
          <w:bCs/>
          <w:color w:val="000000"/>
        </w:rPr>
        <w:t xml:space="preserve"> planifikuar 800,000 lek</w:t>
      </w:r>
      <w:r w:rsidR="003C001C" w:rsidRPr="003C001C">
        <w:rPr>
          <w:bCs/>
          <w:color w:val="000000"/>
        </w:rPr>
        <w:t>ë</w:t>
      </w:r>
      <w:r w:rsidR="00250582" w:rsidRPr="003C001C">
        <w:rPr>
          <w:bCs/>
          <w:color w:val="000000"/>
        </w:rPr>
        <w:t xml:space="preserve"> dhe realizuar 718,000 lek</w:t>
      </w:r>
      <w:r w:rsidR="003C001C" w:rsidRPr="003C001C">
        <w:rPr>
          <w:bCs/>
          <w:color w:val="000000"/>
        </w:rPr>
        <w:t>ë</w:t>
      </w:r>
      <w:r w:rsidR="00250582" w:rsidRPr="003C001C">
        <w:rPr>
          <w:bCs/>
          <w:color w:val="000000"/>
        </w:rPr>
        <w:t>, p</w:t>
      </w:r>
      <w:r w:rsidR="003C001C" w:rsidRPr="003C001C">
        <w:rPr>
          <w:bCs/>
          <w:color w:val="000000"/>
        </w:rPr>
        <w:t>ë</w:t>
      </w:r>
      <w:r w:rsidR="00250582" w:rsidRPr="003C001C">
        <w:rPr>
          <w:bCs/>
          <w:color w:val="000000"/>
        </w:rPr>
        <w:t>r Drejtorin</w:t>
      </w:r>
      <w:r w:rsidR="003C001C" w:rsidRPr="003C001C">
        <w:rPr>
          <w:bCs/>
          <w:color w:val="000000"/>
        </w:rPr>
        <w:t>ë</w:t>
      </w:r>
      <w:r w:rsidR="00250582" w:rsidRPr="003C001C">
        <w:rPr>
          <w:bCs/>
          <w:color w:val="000000"/>
        </w:rPr>
        <w:t xml:space="preserve"> e ALUIZNI-t Zonat Turistike </w:t>
      </w:r>
      <w:r w:rsidR="00AE66A6">
        <w:rPr>
          <w:bCs/>
          <w:color w:val="000000"/>
        </w:rPr>
        <w:t>ishin</w:t>
      </w:r>
      <w:r w:rsidR="00250582" w:rsidRPr="003C001C">
        <w:rPr>
          <w:bCs/>
          <w:color w:val="000000"/>
        </w:rPr>
        <w:t xml:space="preserve"> planifikuar 800,000 lek</w:t>
      </w:r>
      <w:r w:rsidR="003C001C" w:rsidRPr="003C001C">
        <w:rPr>
          <w:bCs/>
          <w:color w:val="000000"/>
        </w:rPr>
        <w:t>ë</w:t>
      </w:r>
      <w:r w:rsidR="00250582" w:rsidRPr="003C001C">
        <w:rPr>
          <w:bCs/>
          <w:color w:val="000000"/>
        </w:rPr>
        <w:t xml:space="preserve"> p</w:t>
      </w:r>
      <w:r w:rsidR="003C001C" w:rsidRPr="003C001C">
        <w:rPr>
          <w:bCs/>
          <w:color w:val="000000"/>
        </w:rPr>
        <w:t>ë</w:t>
      </w:r>
      <w:r w:rsidR="00250582" w:rsidRPr="003C001C">
        <w:rPr>
          <w:bCs/>
          <w:color w:val="000000"/>
        </w:rPr>
        <w:t>rs</w:t>
      </w:r>
      <w:r w:rsidR="003C001C" w:rsidRPr="003C001C">
        <w:rPr>
          <w:bCs/>
          <w:color w:val="000000"/>
        </w:rPr>
        <w:t>ë</w:t>
      </w:r>
      <w:r w:rsidR="00250582" w:rsidRPr="003C001C">
        <w:rPr>
          <w:bCs/>
          <w:color w:val="000000"/>
        </w:rPr>
        <w:t>ri p</w:t>
      </w:r>
      <w:r w:rsidR="003C001C" w:rsidRPr="003C001C">
        <w:rPr>
          <w:bCs/>
          <w:color w:val="000000"/>
        </w:rPr>
        <w:t>ë</w:t>
      </w:r>
      <w:r w:rsidR="00250582" w:rsidRPr="003C001C">
        <w:rPr>
          <w:bCs/>
          <w:color w:val="000000"/>
        </w:rPr>
        <w:t>r “blerje pajisje elektronike”</w:t>
      </w:r>
      <w:r w:rsidR="0072105D" w:rsidRPr="003C001C">
        <w:rPr>
          <w:bCs/>
        </w:rPr>
        <w:t xml:space="preserve"> </w:t>
      </w:r>
      <w:r w:rsidR="00250582" w:rsidRPr="003C001C">
        <w:rPr>
          <w:bCs/>
        </w:rPr>
        <w:t xml:space="preserve">ky fond nuk </w:t>
      </w:r>
      <w:r w:rsidR="003C001C" w:rsidRPr="003C001C">
        <w:rPr>
          <w:bCs/>
        </w:rPr>
        <w:t>ë</w:t>
      </w:r>
      <w:r w:rsidR="00250582" w:rsidRPr="003C001C">
        <w:rPr>
          <w:bCs/>
        </w:rPr>
        <w:t>sht</w:t>
      </w:r>
      <w:r w:rsidR="003C001C" w:rsidRPr="003C001C">
        <w:rPr>
          <w:bCs/>
        </w:rPr>
        <w:t>ë</w:t>
      </w:r>
      <w:r w:rsidR="00250582" w:rsidRPr="003C001C">
        <w:rPr>
          <w:bCs/>
        </w:rPr>
        <w:t xml:space="preserve"> realizuar pasi çngurt</w:t>
      </w:r>
      <w:r w:rsidR="003C001C" w:rsidRPr="003C001C">
        <w:rPr>
          <w:bCs/>
        </w:rPr>
        <w:t>ë</w:t>
      </w:r>
      <w:r w:rsidR="00250582" w:rsidRPr="003C001C">
        <w:rPr>
          <w:bCs/>
        </w:rPr>
        <w:t>simi i vler</w:t>
      </w:r>
      <w:r w:rsidR="003C001C" w:rsidRPr="003C001C">
        <w:rPr>
          <w:bCs/>
        </w:rPr>
        <w:t>ë</w:t>
      </w:r>
      <w:r w:rsidR="00250582" w:rsidRPr="003C001C">
        <w:rPr>
          <w:bCs/>
        </w:rPr>
        <w:t>s s</w:t>
      </w:r>
      <w:r w:rsidR="003C001C" w:rsidRPr="003C001C">
        <w:rPr>
          <w:bCs/>
        </w:rPr>
        <w:t>ë</w:t>
      </w:r>
      <w:r w:rsidR="00250582" w:rsidRPr="003C001C">
        <w:rPr>
          <w:bCs/>
        </w:rPr>
        <w:t xml:space="preserve"> investimit ka ardhur n</w:t>
      </w:r>
      <w:r w:rsidR="003C001C" w:rsidRPr="003C001C">
        <w:rPr>
          <w:bCs/>
        </w:rPr>
        <w:t>ë</w:t>
      </w:r>
      <w:r w:rsidR="00250582" w:rsidRPr="003C001C">
        <w:rPr>
          <w:bCs/>
        </w:rPr>
        <w:t xml:space="preserve"> Janar 2019. N</w:t>
      </w:r>
      <w:r w:rsidR="003C001C" w:rsidRPr="003C001C">
        <w:rPr>
          <w:bCs/>
        </w:rPr>
        <w:t>ë</w:t>
      </w:r>
      <w:r w:rsidR="00250582" w:rsidRPr="003C001C">
        <w:rPr>
          <w:bCs/>
        </w:rPr>
        <w:t xml:space="preserve"> vler</w:t>
      </w:r>
      <w:r w:rsidR="003C001C" w:rsidRPr="003C001C">
        <w:rPr>
          <w:bCs/>
        </w:rPr>
        <w:t>ë</w:t>
      </w:r>
      <w:r w:rsidR="00250582" w:rsidRPr="003C001C">
        <w:rPr>
          <w:bCs/>
        </w:rPr>
        <w:t xml:space="preserve"> totale “blerje pajisje elektronike” </w:t>
      </w:r>
      <w:r w:rsidR="00CF5958" w:rsidRPr="003C001C">
        <w:rPr>
          <w:bCs/>
        </w:rPr>
        <w:t>15,042,000 lek</w:t>
      </w:r>
      <w:r w:rsidR="003C001C" w:rsidRPr="003C001C">
        <w:rPr>
          <w:bCs/>
        </w:rPr>
        <w:t>ë</w:t>
      </w:r>
      <w:r w:rsidR="00CF5958" w:rsidRPr="003C001C">
        <w:rPr>
          <w:bCs/>
        </w:rPr>
        <w:t xml:space="preserve"> dhe jan</w:t>
      </w:r>
      <w:r w:rsidR="003C001C" w:rsidRPr="003C001C">
        <w:rPr>
          <w:bCs/>
        </w:rPr>
        <w:t>ë</w:t>
      </w:r>
      <w:r w:rsidR="00CF5958" w:rsidRPr="003C001C">
        <w:rPr>
          <w:bCs/>
        </w:rPr>
        <w:t xml:space="preserve"> realizuar 13,836,936 lek</w:t>
      </w:r>
      <w:r w:rsidR="003C001C" w:rsidRPr="003C001C">
        <w:rPr>
          <w:bCs/>
        </w:rPr>
        <w:t>ë</w:t>
      </w:r>
      <w:r w:rsidR="00CF5958" w:rsidRPr="003C001C">
        <w:rPr>
          <w:bCs/>
        </w:rPr>
        <w:t>.</w:t>
      </w:r>
      <w:r w:rsidR="00AE66A6">
        <w:rPr>
          <w:bCs/>
        </w:rPr>
        <w:t xml:space="preserve"> </w:t>
      </w:r>
      <w:r w:rsidR="006C6966" w:rsidRPr="003C001C">
        <w:rPr>
          <w:bCs/>
        </w:rPr>
        <w:t>ALUIZNI nuk ka</w:t>
      </w:r>
      <w:r w:rsidR="00AE66A6">
        <w:rPr>
          <w:bCs/>
        </w:rPr>
        <w:t xml:space="preserve"> </w:t>
      </w:r>
      <w:r w:rsidR="006C6966" w:rsidRPr="003C001C">
        <w:rPr>
          <w:bCs/>
        </w:rPr>
        <w:t>detyrime t</w:t>
      </w:r>
      <w:r w:rsidR="003C001C" w:rsidRPr="003C001C">
        <w:rPr>
          <w:bCs/>
        </w:rPr>
        <w:t>ë</w:t>
      </w:r>
      <w:r w:rsidR="006C6966" w:rsidRPr="003C001C">
        <w:rPr>
          <w:bCs/>
        </w:rPr>
        <w:t xml:space="preserve"> prapambetura t</w:t>
      </w:r>
      <w:r w:rsidR="003C001C" w:rsidRPr="003C001C">
        <w:rPr>
          <w:bCs/>
        </w:rPr>
        <w:t>ë</w:t>
      </w:r>
      <w:r w:rsidR="006C6966" w:rsidRPr="003C001C">
        <w:rPr>
          <w:bCs/>
        </w:rPr>
        <w:t xml:space="preserve"> krijuara rishtazi p</w:t>
      </w:r>
      <w:r w:rsidR="003C001C" w:rsidRPr="003C001C">
        <w:rPr>
          <w:bCs/>
        </w:rPr>
        <w:t>ë</w:t>
      </w:r>
      <w:r w:rsidR="006C6966" w:rsidRPr="003C001C">
        <w:rPr>
          <w:bCs/>
        </w:rPr>
        <w:t>r vitin 2018.</w:t>
      </w:r>
    </w:p>
    <w:p w:rsidR="00A8584C" w:rsidRDefault="00A8584C" w:rsidP="006C6966">
      <w:pPr>
        <w:spacing w:after="240"/>
        <w:jc w:val="both"/>
        <w:rPr>
          <w:bCs/>
        </w:rPr>
      </w:pPr>
    </w:p>
    <w:p w:rsidR="002410FD" w:rsidRPr="003C001C" w:rsidRDefault="002410FD" w:rsidP="006C6966">
      <w:pPr>
        <w:spacing w:after="240"/>
        <w:jc w:val="both"/>
        <w:rPr>
          <w:bCs/>
        </w:rPr>
      </w:pPr>
    </w:p>
    <w:p w:rsidR="00C7600C" w:rsidRPr="003C001C" w:rsidRDefault="00C7600C" w:rsidP="00147DB8">
      <w:pPr>
        <w:pStyle w:val="ListParagraph"/>
        <w:numPr>
          <w:ilvl w:val="0"/>
          <w:numId w:val="9"/>
        </w:numPr>
        <w:spacing w:line="276" w:lineRule="auto"/>
        <w:jc w:val="both"/>
        <w:rPr>
          <w:bCs/>
        </w:rPr>
      </w:pPr>
      <w:r w:rsidRPr="003C001C">
        <w:rPr>
          <w:b/>
        </w:rPr>
        <w:t>Programi “Shërbimi i Provës”</w:t>
      </w:r>
    </w:p>
    <w:p w:rsidR="00C7600C" w:rsidRPr="003C001C" w:rsidRDefault="00C7600C" w:rsidP="00DC7688">
      <w:pPr>
        <w:spacing w:line="276" w:lineRule="auto"/>
        <w:jc w:val="both"/>
        <w:rPr>
          <w:b/>
        </w:rPr>
      </w:pPr>
    </w:p>
    <w:p w:rsidR="00C7600C" w:rsidRPr="003C001C" w:rsidRDefault="00C7600C" w:rsidP="00DC7688">
      <w:pPr>
        <w:spacing w:line="276" w:lineRule="auto"/>
        <w:jc w:val="both"/>
      </w:pPr>
      <w:r w:rsidRPr="003C001C">
        <w:t xml:space="preserve">Realizimi i shpenzimeve </w:t>
      </w:r>
      <w:r w:rsidR="003D4598" w:rsidRPr="003C001C">
        <w:t>p</w:t>
      </w:r>
      <w:r w:rsidR="00A47623" w:rsidRPr="003C001C">
        <w:t>ë</w:t>
      </w:r>
      <w:r w:rsidR="003D4598" w:rsidRPr="003C001C">
        <w:t xml:space="preserve">r </w:t>
      </w:r>
      <w:r w:rsidR="00C60C78" w:rsidRPr="003C001C">
        <w:t>vitin 2018</w:t>
      </w:r>
      <w:r w:rsidRPr="003C001C">
        <w:t xml:space="preserve">, krahasuar me buxhetin e periudhës, është në </w:t>
      </w:r>
      <w:r w:rsidRPr="003C001C">
        <w:rPr>
          <w:b/>
        </w:rPr>
        <w:t xml:space="preserve">masën </w:t>
      </w:r>
      <w:r w:rsidR="00383E3C" w:rsidRPr="003C001C">
        <w:rPr>
          <w:b/>
        </w:rPr>
        <w:t>93</w:t>
      </w:r>
      <w:r w:rsidR="00AA437F" w:rsidRPr="003C001C">
        <w:rPr>
          <w:b/>
        </w:rPr>
        <w:t>%,</w:t>
      </w:r>
      <w:r w:rsidR="00C60C78" w:rsidRPr="003C001C">
        <w:t xml:space="preserve"> sipas zërave kryesorë </w:t>
      </w:r>
      <w:r w:rsidR="003C001C" w:rsidRPr="003C001C">
        <w:t>ë</w:t>
      </w:r>
      <w:r w:rsidR="00C60C78" w:rsidRPr="003C001C">
        <w:t>sht</w:t>
      </w:r>
      <w:r w:rsidR="003C001C" w:rsidRPr="003C001C">
        <w:t>ë</w:t>
      </w:r>
      <w:r w:rsidR="00C60C78" w:rsidRPr="003C001C">
        <w:t xml:space="preserve"> </w:t>
      </w:r>
      <w:r w:rsidRPr="003C001C">
        <w:t>si më poshtë:</w:t>
      </w:r>
    </w:p>
    <w:p w:rsidR="00C7600C" w:rsidRPr="003C001C" w:rsidRDefault="00C7600C" w:rsidP="00DC7688">
      <w:pPr>
        <w:spacing w:line="276" w:lineRule="auto"/>
        <w:jc w:val="both"/>
      </w:pPr>
    </w:p>
    <w:p w:rsidR="00D72752" w:rsidRPr="003C001C" w:rsidRDefault="00C7600C" w:rsidP="00DC7688">
      <w:pPr>
        <w:pStyle w:val="Subtitle"/>
        <w:numPr>
          <w:ilvl w:val="1"/>
          <w:numId w:val="2"/>
        </w:numPr>
        <w:tabs>
          <w:tab w:val="num" w:pos="1440"/>
        </w:tabs>
        <w:spacing w:line="276" w:lineRule="auto"/>
        <w:ind w:left="1152"/>
        <w:jc w:val="both"/>
        <w:rPr>
          <w:b w:val="0"/>
          <w:bCs w:val="0"/>
        </w:rPr>
      </w:pPr>
      <w:r w:rsidRPr="003C001C">
        <w:rPr>
          <w:b w:val="0"/>
          <w:bCs w:val="0"/>
          <w:lang w:val="da-DK"/>
        </w:rPr>
        <w:t xml:space="preserve">Shpenzimet e personelit                          </w:t>
      </w:r>
      <w:r w:rsidR="00383E3C" w:rsidRPr="003C001C">
        <w:rPr>
          <w:b w:val="0"/>
          <w:bCs w:val="0"/>
          <w:lang w:val="da-DK"/>
        </w:rPr>
        <w:t xml:space="preserve">97 </w:t>
      </w:r>
      <w:r w:rsidRPr="003C001C">
        <w:rPr>
          <w:b w:val="0"/>
          <w:bCs w:val="0"/>
          <w:lang w:val="da-DK"/>
        </w:rPr>
        <w:t xml:space="preserve">% </w:t>
      </w:r>
    </w:p>
    <w:p w:rsidR="00C7600C" w:rsidRPr="003C001C" w:rsidRDefault="00C7600C" w:rsidP="00DC7688">
      <w:pPr>
        <w:pStyle w:val="Subtitle"/>
        <w:numPr>
          <w:ilvl w:val="1"/>
          <w:numId w:val="2"/>
        </w:numPr>
        <w:tabs>
          <w:tab w:val="num" w:pos="1440"/>
        </w:tabs>
        <w:spacing w:line="276" w:lineRule="auto"/>
        <w:ind w:left="1152"/>
        <w:jc w:val="both"/>
        <w:rPr>
          <w:b w:val="0"/>
          <w:bCs w:val="0"/>
        </w:rPr>
      </w:pPr>
      <w:r w:rsidRPr="003C001C">
        <w:rPr>
          <w:b w:val="0"/>
          <w:bCs w:val="0"/>
        </w:rPr>
        <w:t xml:space="preserve">Shpenzimet e tjera operative                 </w:t>
      </w:r>
      <w:r w:rsidR="00AF2460" w:rsidRPr="003C001C">
        <w:rPr>
          <w:b w:val="0"/>
          <w:bCs w:val="0"/>
        </w:rPr>
        <w:t xml:space="preserve">  </w:t>
      </w:r>
      <w:r w:rsidR="00334AA4" w:rsidRPr="003C001C">
        <w:rPr>
          <w:b w:val="0"/>
          <w:bCs w:val="0"/>
        </w:rPr>
        <w:t>72</w:t>
      </w:r>
      <w:r w:rsidRPr="003C001C">
        <w:rPr>
          <w:b w:val="0"/>
          <w:bCs w:val="0"/>
        </w:rPr>
        <w:t xml:space="preserve"> %</w:t>
      </w:r>
    </w:p>
    <w:p w:rsidR="00330B14" w:rsidRPr="003C001C" w:rsidRDefault="00330B14" w:rsidP="00DC7688">
      <w:pPr>
        <w:pStyle w:val="Subtitle"/>
        <w:numPr>
          <w:ilvl w:val="1"/>
          <w:numId w:val="2"/>
        </w:numPr>
        <w:tabs>
          <w:tab w:val="num" w:pos="1440"/>
        </w:tabs>
        <w:spacing w:line="276" w:lineRule="auto"/>
        <w:ind w:left="1152"/>
        <w:jc w:val="both"/>
        <w:rPr>
          <w:b w:val="0"/>
          <w:bCs w:val="0"/>
        </w:rPr>
      </w:pPr>
      <w:r w:rsidRPr="003C001C">
        <w:rPr>
          <w:b w:val="0"/>
          <w:bCs w:val="0"/>
        </w:rPr>
        <w:t xml:space="preserve">Shpenzimet kapitale                                  </w:t>
      </w:r>
      <w:r w:rsidR="00383E3C" w:rsidRPr="003C001C">
        <w:rPr>
          <w:b w:val="0"/>
          <w:bCs w:val="0"/>
        </w:rPr>
        <w:t>85</w:t>
      </w:r>
      <w:r w:rsidRPr="003C001C">
        <w:rPr>
          <w:b w:val="0"/>
          <w:bCs w:val="0"/>
        </w:rPr>
        <w:t>%</w:t>
      </w:r>
    </w:p>
    <w:p w:rsidR="00BE50E4" w:rsidRPr="003C001C" w:rsidRDefault="00BE50E4" w:rsidP="00DC7688">
      <w:pPr>
        <w:pStyle w:val="Subtitle"/>
        <w:tabs>
          <w:tab w:val="num" w:pos="1440"/>
        </w:tabs>
        <w:spacing w:line="276" w:lineRule="auto"/>
        <w:ind w:left="1152"/>
        <w:jc w:val="both"/>
        <w:rPr>
          <w:b w:val="0"/>
          <w:bCs w:val="0"/>
        </w:rPr>
      </w:pPr>
    </w:p>
    <w:p w:rsidR="00C7600C" w:rsidRPr="003C001C" w:rsidRDefault="00C7600C" w:rsidP="00DC7688">
      <w:pPr>
        <w:spacing w:line="276" w:lineRule="auto"/>
        <w:ind w:left="1152"/>
        <w:jc w:val="both"/>
        <w:rPr>
          <w:b/>
        </w:rPr>
      </w:pPr>
      <w:r w:rsidRPr="003C001C">
        <w:t xml:space="preserve">                            </w:t>
      </w:r>
      <w:r w:rsidRPr="003C001C">
        <w:rPr>
          <w:b/>
        </w:rPr>
        <w:t xml:space="preserve">Gjithsej               </w:t>
      </w:r>
      <w:r w:rsidR="002E36DB" w:rsidRPr="003C001C">
        <w:rPr>
          <w:b/>
        </w:rPr>
        <w:t xml:space="preserve">        </w:t>
      </w:r>
      <w:r w:rsidR="00383E3C" w:rsidRPr="003C001C">
        <w:rPr>
          <w:b/>
        </w:rPr>
        <w:t>93</w:t>
      </w:r>
      <w:r w:rsidRPr="003C001C">
        <w:rPr>
          <w:b/>
        </w:rPr>
        <w:t xml:space="preserve">%       </w:t>
      </w:r>
    </w:p>
    <w:p w:rsidR="00D558F8" w:rsidRPr="003C001C" w:rsidRDefault="00D558F8" w:rsidP="00DC7688">
      <w:pPr>
        <w:spacing w:line="276" w:lineRule="auto"/>
        <w:jc w:val="both"/>
        <w:rPr>
          <w:b/>
        </w:rPr>
      </w:pPr>
    </w:p>
    <w:p w:rsidR="00D558F8" w:rsidRPr="003C001C" w:rsidRDefault="00D558F8" w:rsidP="00DC7688">
      <w:pPr>
        <w:spacing w:line="276" w:lineRule="auto"/>
        <w:jc w:val="both"/>
        <w:rPr>
          <w:b/>
        </w:rPr>
      </w:pPr>
      <w:r w:rsidRPr="003C001C">
        <w:rPr>
          <w:b/>
          <w:noProof/>
        </w:rPr>
        <w:drawing>
          <wp:inline distT="0" distB="0" distL="0" distR="0" wp14:anchorId="24FD5548" wp14:editId="25BD6FF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54C53" w:rsidRPr="003C001C" w:rsidRDefault="00954C53" w:rsidP="00DC7688">
      <w:pPr>
        <w:tabs>
          <w:tab w:val="left" w:pos="142"/>
          <w:tab w:val="left" w:pos="284"/>
        </w:tabs>
        <w:spacing w:line="276" w:lineRule="auto"/>
        <w:jc w:val="both"/>
      </w:pPr>
    </w:p>
    <w:p w:rsidR="00D43D01" w:rsidRDefault="004C03FF" w:rsidP="00DC7688">
      <w:pPr>
        <w:tabs>
          <w:tab w:val="left" w:pos="142"/>
          <w:tab w:val="left" w:pos="284"/>
        </w:tabs>
        <w:spacing w:line="276" w:lineRule="auto"/>
        <w:jc w:val="both"/>
      </w:pPr>
      <w:r w:rsidRPr="003C001C">
        <w:t>Shpenzimet e personelit jan</w:t>
      </w:r>
      <w:r w:rsidR="00BA6984" w:rsidRPr="003C001C">
        <w:t>ë</w:t>
      </w:r>
      <w:r w:rsidRPr="003C001C">
        <w:t xml:space="preserve"> </w:t>
      </w:r>
      <w:r w:rsidR="00E2695D" w:rsidRPr="003C001C">
        <w:t>realiz</w:t>
      </w:r>
      <w:r w:rsidRPr="003C001C">
        <w:t>uar</w:t>
      </w:r>
      <w:r w:rsidR="00E2695D" w:rsidRPr="003C001C">
        <w:t xml:space="preserve"> </w:t>
      </w:r>
      <w:r w:rsidR="00C60C78" w:rsidRPr="003C001C">
        <w:t>9</w:t>
      </w:r>
      <w:r w:rsidR="00DC2B37" w:rsidRPr="003C001C">
        <w:t>7</w:t>
      </w:r>
      <w:r w:rsidR="00E2695D" w:rsidRPr="003C001C">
        <w:t xml:space="preserve">% </w:t>
      </w:r>
      <w:r w:rsidR="00DC2B37" w:rsidRPr="003C001C">
        <w:t xml:space="preserve">pasi </w:t>
      </w:r>
      <w:r w:rsidR="00E2695D" w:rsidRPr="003C001C">
        <w:t>struktur</w:t>
      </w:r>
      <w:r w:rsidR="00DC2B37" w:rsidRPr="003C001C">
        <w:t>a</w:t>
      </w:r>
      <w:r w:rsidR="00E2695D" w:rsidRPr="003C001C">
        <w:t xml:space="preserve"> organike </w:t>
      </w:r>
      <w:r w:rsidR="00DC2B37" w:rsidRPr="003C001C">
        <w:t>e</w:t>
      </w:r>
      <w:r w:rsidR="00E2695D" w:rsidRPr="003C001C">
        <w:t xml:space="preserve"> institucionit</w:t>
      </w:r>
      <w:r w:rsidR="00DC2B37" w:rsidRPr="003C001C">
        <w:t xml:space="preserve"> nuk </w:t>
      </w:r>
      <w:r w:rsidR="003C001C" w:rsidRPr="003C001C">
        <w:t>ë</w:t>
      </w:r>
      <w:r w:rsidR="00DC2B37" w:rsidRPr="003C001C">
        <w:t>sht</w:t>
      </w:r>
      <w:r w:rsidR="003C001C" w:rsidRPr="003C001C">
        <w:t>ë</w:t>
      </w:r>
      <w:r w:rsidR="00DC2B37" w:rsidRPr="003C001C">
        <w:t xml:space="preserve"> e plot</w:t>
      </w:r>
      <w:r w:rsidR="003C001C" w:rsidRPr="003C001C">
        <w:t>ë</w:t>
      </w:r>
      <w:r w:rsidR="00DC2B37" w:rsidRPr="003C001C">
        <w:t xml:space="preserve">suar me staf, aktualisht ka </w:t>
      </w:r>
      <w:r w:rsidR="00CF28DD" w:rsidRPr="003C001C">
        <w:t>22</w:t>
      </w:r>
      <w:r w:rsidR="00DC2B37" w:rsidRPr="003C001C">
        <w:t xml:space="preserve"> vende vakante</w:t>
      </w:r>
      <w:r w:rsidR="00E2695D" w:rsidRPr="003C001C">
        <w:t>. P</w:t>
      </w:r>
      <w:r w:rsidR="00A80338" w:rsidRPr="003C001C">
        <w:t>ë</w:t>
      </w:r>
      <w:r w:rsidR="00E2695D" w:rsidRPr="003C001C">
        <w:t>r sa i p</w:t>
      </w:r>
      <w:r w:rsidR="00A80338" w:rsidRPr="003C001C">
        <w:t>ë</w:t>
      </w:r>
      <w:r w:rsidR="00E2695D" w:rsidRPr="003C001C">
        <w:t>rket shpenzimeve operative</w:t>
      </w:r>
      <w:r w:rsidR="004B5739" w:rsidRPr="003C001C">
        <w:t>,</w:t>
      </w:r>
      <w:r w:rsidR="005C787C" w:rsidRPr="003C001C">
        <w:t xml:space="preserve"> ato jan</w:t>
      </w:r>
      <w:r w:rsidR="00A80338" w:rsidRPr="003C001C">
        <w:t>ë</w:t>
      </w:r>
      <w:r w:rsidR="005C787C" w:rsidRPr="003C001C">
        <w:t xml:space="preserve"> realizuar </w:t>
      </w:r>
      <w:r w:rsidR="00C60C78" w:rsidRPr="003C001C">
        <w:t>72</w:t>
      </w:r>
      <w:r w:rsidRPr="003C001C">
        <w:t>%</w:t>
      </w:r>
      <w:r w:rsidR="00791D08" w:rsidRPr="003C001C">
        <w:t>,</w:t>
      </w:r>
      <w:r w:rsidRPr="003C001C">
        <w:t xml:space="preserve"> </w:t>
      </w:r>
      <w:r w:rsidR="00D43D01">
        <w:t xml:space="preserve">mosrealizimi prej 28% të shpenzimeve </w:t>
      </w:r>
      <w:r w:rsidR="00226831">
        <w:t>operative</w:t>
      </w:r>
      <w:r w:rsidR="00D43D01">
        <w:t xml:space="preserve"> vjen për arsye të fondeve të </w:t>
      </w:r>
      <w:r w:rsidR="00D43D01">
        <w:lastRenderedPageBreak/>
        <w:t xml:space="preserve">parashikuara </w:t>
      </w:r>
      <w:r w:rsidR="00E33CC1" w:rsidRPr="003C001C">
        <w:t>p</w:t>
      </w:r>
      <w:r w:rsidR="00D43D01">
        <w:t>ë</w:t>
      </w:r>
      <w:r w:rsidR="00E33CC1" w:rsidRPr="003C001C">
        <w:t>r qira p</w:t>
      </w:r>
      <w:r w:rsidR="003C001C" w:rsidRPr="003C001C">
        <w:t>ë</w:t>
      </w:r>
      <w:r w:rsidR="00E33CC1" w:rsidRPr="003C001C">
        <w:t>r zyrat vendore</w:t>
      </w:r>
      <w:r w:rsidR="00D43D01">
        <w:t xml:space="preserve">. Zyrat vendore </w:t>
      </w:r>
      <w:r w:rsidR="00226831">
        <w:t xml:space="preserve">vazhduan të </w:t>
      </w:r>
      <w:r w:rsidR="00D43D01">
        <w:t>që</w:t>
      </w:r>
      <w:r w:rsidR="00226831">
        <w:t>ndroni</w:t>
      </w:r>
      <w:r w:rsidR="00D43D01">
        <w:t>n në</w:t>
      </w:r>
      <w:r w:rsidR="00E33CC1" w:rsidRPr="003C001C">
        <w:t xml:space="preserve"> ambjentet e siguruara nga prefektura</w:t>
      </w:r>
      <w:r w:rsidR="00D43D01">
        <w:t>t.</w:t>
      </w:r>
    </w:p>
    <w:p w:rsidR="00064E26" w:rsidRPr="003C001C" w:rsidRDefault="0029479D" w:rsidP="00DC7688">
      <w:pPr>
        <w:tabs>
          <w:tab w:val="left" w:pos="142"/>
          <w:tab w:val="left" w:pos="284"/>
        </w:tabs>
        <w:spacing w:line="276" w:lineRule="auto"/>
        <w:jc w:val="both"/>
      </w:pPr>
      <w:r w:rsidRPr="003C001C">
        <w:t>Gjat</w:t>
      </w:r>
      <w:r w:rsidR="003C001C" w:rsidRPr="003C001C">
        <w:t>ë</w:t>
      </w:r>
      <w:r w:rsidRPr="003C001C">
        <w:t xml:space="preserve"> vitit </w:t>
      </w:r>
      <w:r w:rsidR="00F13E1A" w:rsidRPr="003C001C">
        <w:t>201</w:t>
      </w:r>
      <w:r w:rsidR="00330B14" w:rsidRPr="003C001C">
        <w:t>8</w:t>
      </w:r>
      <w:r w:rsidR="00C7600C" w:rsidRPr="003C001C">
        <w:t xml:space="preserve">, Drejtoria e Shërbimit të Provës ka parashikuar </w:t>
      </w:r>
      <w:r w:rsidR="005C787C" w:rsidRPr="003C001C">
        <w:t>kat</w:t>
      </w:r>
      <w:r w:rsidR="00A80338" w:rsidRPr="003C001C">
        <w:t>ë</w:t>
      </w:r>
      <w:r w:rsidR="005C787C" w:rsidRPr="003C001C">
        <w:t>r</w:t>
      </w:r>
      <w:r w:rsidR="00C7600C" w:rsidRPr="003C001C">
        <w:t xml:space="preserve"> produkte: </w:t>
      </w:r>
    </w:p>
    <w:p w:rsidR="00064E26" w:rsidRPr="003C001C" w:rsidRDefault="00793EF2" w:rsidP="00147DB8">
      <w:pPr>
        <w:pStyle w:val="ListParagraph"/>
        <w:numPr>
          <w:ilvl w:val="0"/>
          <w:numId w:val="16"/>
        </w:numPr>
        <w:tabs>
          <w:tab w:val="left" w:pos="142"/>
          <w:tab w:val="left" w:pos="284"/>
        </w:tabs>
        <w:spacing w:line="276" w:lineRule="auto"/>
        <w:jc w:val="both"/>
      </w:pPr>
      <w:r w:rsidRPr="003C001C">
        <w:t>P</w:t>
      </w:r>
      <w:r w:rsidR="00AA437F" w:rsidRPr="003C001C">
        <w:t>ersona t</w:t>
      </w:r>
      <w:r w:rsidR="00523EE9" w:rsidRPr="003C001C">
        <w:t>ë</w:t>
      </w:r>
      <w:r w:rsidR="00AA437F" w:rsidRPr="003C001C">
        <w:t xml:space="preserve"> m</w:t>
      </w:r>
      <w:r w:rsidR="00C7600C" w:rsidRPr="003C001C">
        <w:t>bikqyr</w:t>
      </w:r>
      <w:r w:rsidR="00AA437F" w:rsidRPr="003C001C">
        <w:t>ur</w:t>
      </w:r>
      <w:r w:rsidR="00C7600C" w:rsidRPr="003C001C">
        <w:t xml:space="preserve"> </w:t>
      </w:r>
    </w:p>
    <w:p w:rsidR="00064E26" w:rsidRPr="003C001C" w:rsidRDefault="005C787C" w:rsidP="00147DB8">
      <w:pPr>
        <w:pStyle w:val="ListParagraph"/>
        <w:numPr>
          <w:ilvl w:val="0"/>
          <w:numId w:val="16"/>
        </w:numPr>
        <w:tabs>
          <w:tab w:val="left" w:pos="142"/>
          <w:tab w:val="left" w:pos="284"/>
        </w:tabs>
        <w:spacing w:line="276" w:lineRule="auto"/>
        <w:jc w:val="both"/>
      </w:pPr>
      <w:r w:rsidRPr="003C001C">
        <w:t>P</w:t>
      </w:r>
      <w:r w:rsidR="00AA437F" w:rsidRPr="003C001C">
        <w:t>ersona t</w:t>
      </w:r>
      <w:r w:rsidR="00523EE9" w:rsidRPr="003C001C">
        <w:t>ë</w:t>
      </w:r>
      <w:r w:rsidR="00AA437F" w:rsidRPr="003C001C">
        <w:t xml:space="preserve"> </w:t>
      </w:r>
      <w:r w:rsidR="002178F2" w:rsidRPr="003C001C">
        <w:t xml:space="preserve">mbikqyrur </w:t>
      </w:r>
      <w:r w:rsidRPr="003C001C">
        <w:t xml:space="preserve">me pajisje </w:t>
      </w:r>
      <w:r w:rsidR="002178F2" w:rsidRPr="003C001C">
        <w:t>elektronik</w:t>
      </w:r>
      <w:r w:rsidRPr="003C001C">
        <w:t xml:space="preserve">e </w:t>
      </w:r>
    </w:p>
    <w:p w:rsidR="00064E26" w:rsidRPr="003C001C" w:rsidRDefault="00793EF2" w:rsidP="00147DB8">
      <w:pPr>
        <w:pStyle w:val="ListParagraph"/>
        <w:numPr>
          <w:ilvl w:val="0"/>
          <w:numId w:val="16"/>
        </w:numPr>
        <w:tabs>
          <w:tab w:val="left" w:pos="142"/>
          <w:tab w:val="left" w:pos="284"/>
        </w:tabs>
        <w:spacing w:line="276" w:lineRule="auto"/>
        <w:jc w:val="both"/>
      </w:pPr>
      <w:r w:rsidRPr="003C001C">
        <w:t>Gra</w:t>
      </w:r>
      <w:r w:rsidR="00AA437F" w:rsidRPr="003C001C">
        <w:t xml:space="preserve"> t</w:t>
      </w:r>
      <w:r w:rsidR="00523EE9" w:rsidRPr="003C001C">
        <w:t>ë</w:t>
      </w:r>
      <w:r w:rsidR="00AA437F" w:rsidRPr="003C001C">
        <w:t xml:space="preserve"> </w:t>
      </w:r>
      <w:r w:rsidR="005C787C" w:rsidRPr="003C001C">
        <w:t>d</w:t>
      </w:r>
      <w:r w:rsidR="00A80338" w:rsidRPr="003C001C">
        <w:t>ë</w:t>
      </w:r>
      <w:r w:rsidR="005C787C" w:rsidRPr="003C001C">
        <w:t>nuara t</w:t>
      </w:r>
      <w:r w:rsidR="00A80338" w:rsidRPr="003C001C">
        <w:t>ë</w:t>
      </w:r>
      <w:r w:rsidR="005C787C" w:rsidRPr="003C001C">
        <w:t xml:space="preserve"> </w:t>
      </w:r>
      <w:r w:rsidR="00AA437F" w:rsidRPr="003C001C">
        <w:t>p</w:t>
      </w:r>
      <w:r w:rsidR="00523EE9" w:rsidRPr="003C001C">
        <w:t>ë</w:t>
      </w:r>
      <w:r w:rsidR="00AA437F" w:rsidRPr="003C001C">
        <w:t>rfshira n</w:t>
      </w:r>
      <w:r w:rsidR="00523EE9" w:rsidRPr="003C001C">
        <w:t>ë</w:t>
      </w:r>
      <w:r w:rsidR="005C787C" w:rsidRPr="003C001C">
        <w:t xml:space="preserve"> programin e riintegrimit </w:t>
      </w:r>
    </w:p>
    <w:p w:rsidR="00064E26" w:rsidRPr="003C001C" w:rsidRDefault="005C787C" w:rsidP="00147DB8">
      <w:pPr>
        <w:pStyle w:val="ListParagraph"/>
        <w:numPr>
          <w:ilvl w:val="0"/>
          <w:numId w:val="16"/>
        </w:numPr>
        <w:tabs>
          <w:tab w:val="left" w:pos="142"/>
          <w:tab w:val="left" w:pos="284"/>
        </w:tabs>
        <w:spacing w:line="276" w:lineRule="auto"/>
        <w:jc w:val="both"/>
      </w:pPr>
      <w:r w:rsidRPr="003C001C">
        <w:t>T</w:t>
      </w:r>
      <w:r w:rsidR="00A80338" w:rsidRPr="003C001C">
        <w:t>ë</w:t>
      </w:r>
      <w:r w:rsidRPr="003C001C">
        <w:t xml:space="preserve"> mitur n</w:t>
      </w:r>
      <w:r w:rsidR="00A80338" w:rsidRPr="003C001C">
        <w:t>ë</w:t>
      </w:r>
      <w:r w:rsidRPr="003C001C">
        <w:t>n mbikqyrjen e Sh</w:t>
      </w:r>
      <w:r w:rsidR="00A80338" w:rsidRPr="003C001C">
        <w:t>ë</w:t>
      </w:r>
      <w:r w:rsidRPr="003C001C">
        <w:t>rbimit t</w:t>
      </w:r>
      <w:r w:rsidR="00A80338" w:rsidRPr="003C001C">
        <w:t>ë</w:t>
      </w:r>
      <w:r w:rsidRPr="003C001C">
        <w:t xml:space="preserve"> Prov</w:t>
      </w:r>
      <w:r w:rsidR="00A80338" w:rsidRPr="003C001C">
        <w:t>ë</w:t>
      </w:r>
      <w:r w:rsidRPr="003C001C">
        <w:t xml:space="preserve">s </w:t>
      </w:r>
    </w:p>
    <w:p w:rsidR="008E08C6" w:rsidRPr="003C001C" w:rsidRDefault="005C787C" w:rsidP="00DC7688">
      <w:pPr>
        <w:tabs>
          <w:tab w:val="left" w:pos="142"/>
          <w:tab w:val="left" w:pos="284"/>
        </w:tabs>
        <w:spacing w:line="276" w:lineRule="auto"/>
        <w:jc w:val="both"/>
      </w:pPr>
      <w:r w:rsidRPr="003C001C">
        <w:t>P</w:t>
      </w:r>
      <w:r w:rsidR="00AA437F" w:rsidRPr="003C001C">
        <w:t>rodukt</w:t>
      </w:r>
      <w:r w:rsidR="00064E26" w:rsidRPr="003C001C">
        <w:t xml:space="preserve">i “Persona të mbikqyrur” </w:t>
      </w:r>
      <w:r w:rsidR="00AA437F" w:rsidRPr="003C001C">
        <w:t>jan</w:t>
      </w:r>
      <w:r w:rsidR="00523EE9" w:rsidRPr="003C001C">
        <w:t>ë</w:t>
      </w:r>
      <w:r w:rsidR="00AA437F" w:rsidRPr="003C001C">
        <w:t xml:space="preserve"> </w:t>
      </w:r>
      <w:r w:rsidR="00064E26" w:rsidRPr="003C001C">
        <w:t xml:space="preserve">mbikqyrur </w:t>
      </w:r>
      <w:r w:rsidR="008E08C6" w:rsidRPr="003C001C">
        <w:t>6,672</w:t>
      </w:r>
      <w:r w:rsidR="00064E26" w:rsidRPr="003C001C">
        <w:t xml:space="preserve"> persona </w:t>
      </w:r>
      <w:r w:rsidR="00BA6984" w:rsidRPr="003C001C">
        <w:t>nga 6</w:t>
      </w:r>
      <w:r w:rsidR="008E08C6" w:rsidRPr="003C001C">
        <w:t>,672</w:t>
      </w:r>
      <w:r w:rsidR="00BA6984" w:rsidRPr="003C001C">
        <w:t xml:space="preserve"> të planifikuar </w:t>
      </w:r>
      <w:r w:rsidR="00064E26" w:rsidRPr="003C001C">
        <w:t>n</w:t>
      </w:r>
      <w:r w:rsidR="00A80338" w:rsidRPr="003C001C">
        <w:t>ë</w:t>
      </w:r>
      <w:r w:rsidR="00064E26" w:rsidRPr="003C001C">
        <w:t xml:space="preserve"> t</w:t>
      </w:r>
      <w:r w:rsidR="00A80338" w:rsidRPr="003C001C">
        <w:t>ë</w:t>
      </w:r>
      <w:r w:rsidR="00064E26" w:rsidRPr="003C001C">
        <w:t xml:space="preserve"> gjith</w:t>
      </w:r>
      <w:r w:rsidR="00A80338" w:rsidRPr="003C001C">
        <w:t>ë</w:t>
      </w:r>
      <w:r w:rsidR="00064E26" w:rsidRPr="003C001C">
        <w:t xml:space="preserve"> Deg</w:t>
      </w:r>
      <w:r w:rsidR="00A80338" w:rsidRPr="003C001C">
        <w:t>ë</w:t>
      </w:r>
      <w:r w:rsidR="00064E26" w:rsidRPr="003C001C">
        <w:t>t e Sh</w:t>
      </w:r>
      <w:r w:rsidR="00A80338" w:rsidRPr="003C001C">
        <w:t>ë</w:t>
      </w:r>
      <w:r w:rsidR="00064E26" w:rsidRPr="003C001C">
        <w:t>rbimit t</w:t>
      </w:r>
      <w:r w:rsidR="00A80338" w:rsidRPr="003C001C">
        <w:t>ë</w:t>
      </w:r>
      <w:r w:rsidR="00064E26" w:rsidRPr="003C001C">
        <w:t xml:space="preserve"> Prov</w:t>
      </w:r>
      <w:r w:rsidR="00A80338" w:rsidRPr="003C001C">
        <w:t>ë</w:t>
      </w:r>
      <w:r w:rsidR="00064E26" w:rsidRPr="003C001C">
        <w:t>s n</w:t>
      </w:r>
      <w:r w:rsidR="00A80338" w:rsidRPr="003C001C">
        <w:t>ë</w:t>
      </w:r>
      <w:r w:rsidR="00064E26" w:rsidRPr="003C001C">
        <w:t xml:space="preserve"> rrethe dhe nga Drejtoria e P</w:t>
      </w:r>
      <w:r w:rsidR="00A80338" w:rsidRPr="003C001C">
        <w:t>ë</w:t>
      </w:r>
      <w:r w:rsidR="00064E26" w:rsidRPr="003C001C">
        <w:t xml:space="preserve">rgjithshme. Produkti </w:t>
      </w:r>
      <w:r w:rsidR="000F4F68" w:rsidRPr="003C001C">
        <w:t>i dyt</w:t>
      </w:r>
      <w:r w:rsidR="00A80338" w:rsidRPr="003C001C">
        <w:t>ë</w:t>
      </w:r>
      <w:r w:rsidR="00791D08" w:rsidRPr="003C001C">
        <w:t>,</w:t>
      </w:r>
      <w:r w:rsidR="000F4F68" w:rsidRPr="003C001C">
        <w:t xml:space="preserve"> nga </w:t>
      </w:r>
      <w:r w:rsidR="005E0411" w:rsidRPr="003C001C">
        <w:t>7</w:t>
      </w:r>
      <w:r w:rsidR="000F4F68" w:rsidRPr="003C001C">
        <w:t xml:space="preserve"> persona t</w:t>
      </w:r>
      <w:r w:rsidR="00A80338" w:rsidRPr="003C001C">
        <w:t>ë</w:t>
      </w:r>
      <w:r w:rsidR="000F4F68" w:rsidRPr="003C001C">
        <w:t xml:space="preserve"> d</w:t>
      </w:r>
      <w:r w:rsidR="00A80338" w:rsidRPr="003C001C">
        <w:t>ë</w:t>
      </w:r>
      <w:r w:rsidR="000F4F68" w:rsidRPr="003C001C">
        <w:t>nuar t</w:t>
      </w:r>
      <w:r w:rsidR="00A80338" w:rsidRPr="003C001C">
        <w:t>ë</w:t>
      </w:r>
      <w:r w:rsidR="000F4F68" w:rsidRPr="003C001C">
        <w:t xml:space="preserve"> mbikqyrur me pajisje</w:t>
      </w:r>
      <w:r w:rsidR="00791D08" w:rsidRPr="003C001C">
        <w:t xml:space="preserve"> elektronike</w:t>
      </w:r>
      <w:r w:rsidR="00A62B8F" w:rsidRPr="003C001C">
        <w:t xml:space="preserve"> t</w:t>
      </w:r>
      <w:r w:rsidR="005E4194" w:rsidRPr="003C001C">
        <w:t>ë</w:t>
      </w:r>
      <w:r w:rsidR="00A62B8F" w:rsidRPr="003C001C">
        <w:t xml:space="preserve"> pla</w:t>
      </w:r>
      <w:r w:rsidR="0021049E" w:rsidRPr="003C001C">
        <w:t>nifikuar p</w:t>
      </w:r>
      <w:r w:rsidR="005E4194" w:rsidRPr="003C001C">
        <w:t>ë</w:t>
      </w:r>
      <w:r w:rsidR="0021049E" w:rsidRPr="003C001C">
        <w:t>r periudh</w:t>
      </w:r>
      <w:r w:rsidR="005E4194" w:rsidRPr="003C001C">
        <w:t>ë</w:t>
      </w:r>
      <w:r w:rsidR="0021049E" w:rsidRPr="003C001C">
        <w:t xml:space="preserve">n, </w:t>
      </w:r>
      <w:r w:rsidR="000F4F68" w:rsidRPr="003C001C">
        <w:t>jan</w:t>
      </w:r>
      <w:r w:rsidR="00A80338" w:rsidRPr="003C001C">
        <w:t>ë</w:t>
      </w:r>
      <w:r w:rsidR="000F4F68" w:rsidRPr="003C001C">
        <w:t xml:space="preserve"> mbikqyrur </w:t>
      </w:r>
      <w:r w:rsidR="008E08C6" w:rsidRPr="003C001C">
        <w:t>7</w:t>
      </w:r>
      <w:r w:rsidR="0021049E" w:rsidRPr="003C001C">
        <w:t xml:space="preserve"> t</w:t>
      </w:r>
      <w:r w:rsidR="005E4194" w:rsidRPr="003C001C">
        <w:t>ë</w:t>
      </w:r>
      <w:r w:rsidR="0021049E" w:rsidRPr="003C001C">
        <w:t xml:space="preserve"> till</w:t>
      </w:r>
      <w:r w:rsidR="005E4194" w:rsidRPr="003C001C">
        <w:t>ë</w:t>
      </w:r>
      <w:r w:rsidR="0021049E" w:rsidRPr="003C001C">
        <w:t>. P</w:t>
      </w:r>
      <w:r w:rsidR="000F4F68" w:rsidRPr="003C001C">
        <w:t>rodukti i tret</w:t>
      </w:r>
      <w:r w:rsidR="00A80338" w:rsidRPr="003C001C">
        <w:t>ë</w:t>
      </w:r>
      <w:r w:rsidR="000F4F68" w:rsidRPr="003C001C">
        <w:t xml:space="preserve"> </w:t>
      </w:r>
      <w:r w:rsidR="0021049E" w:rsidRPr="003C001C">
        <w:t>“</w:t>
      </w:r>
      <w:r w:rsidR="003D7303" w:rsidRPr="003C001C">
        <w:t>G</w:t>
      </w:r>
      <w:r w:rsidR="000F4F68" w:rsidRPr="003C001C">
        <w:t>ra t</w:t>
      </w:r>
      <w:r w:rsidR="00A80338" w:rsidRPr="003C001C">
        <w:t>ë</w:t>
      </w:r>
      <w:r w:rsidR="000F4F68" w:rsidRPr="003C001C">
        <w:t xml:space="preserve"> d</w:t>
      </w:r>
      <w:r w:rsidR="00A80338" w:rsidRPr="003C001C">
        <w:t>ë</w:t>
      </w:r>
      <w:r w:rsidR="000F4F68" w:rsidRPr="003C001C">
        <w:t>nuara t</w:t>
      </w:r>
      <w:r w:rsidR="00A80338" w:rsidRPr="003C001C">
        <w:t>ë</w:t>
      </w:r>
      <w:r w:rsidR="000F4F68" w:rsidRPr="003C001C">
        <w:t xml:space="preserve"> p</w:t>
      </w:r>
      <w:r w:rsidR="00A80338" w:rsidRPr="003C001C">
        <w:t>ë</w:t>
      </w:r>
      <w:r w:rsidR="000F4F68" w:rsidRPr="003C001C">
        <w:t>rfshira n</w:t>
      </w:r>
      <w:r w:rsidR="00A80338" w:rsidRPr="003C001C">
        <w:t>ë</w:t>
      </w:r>
      <w:r w:rsidR="000F4F68" w:rsidRPr="003C001C">
        <w:t xml:space="preserve"> programe riintegrimi</w:t>
      </w:r>
      <w:r w:rsidR="0021049E" w:rsidRPr="003C001C">
        <w:t>”</w:t>
      </w:r>
      <w:r w:rsidR="000F4F68" w:rsidRPr="003C001C">
        <w:t xml:space="preserve"> nga </w:t>
      </w:r>
      <w:r w:rsidR="008E08C6" w:rsidRPr="003C001C">
        <w:t>729</w:t>
      </w:r>
      <w:r w:rsidR="000F4F68" w:rsidRPr="003C001C">
        <w:t xml:space="preserve"> t</w:t>
      </w:r>
      <w:r w:rsidR="00BA6984" w:rsidRPr="003C001C">
        <w:t>ë</w:t>
      </w:r>
      <w:r w:rsidR="000F4F68" w:rsidRPr="003C001C">
        <w:t xml:space="preserve"> planifikuara</w:t>
      </w:r>
      <w:r w:rsidR="0021049E" w:rsidRPr="003C001C">
        <w:t xml:space="preserve"> </w:t>
      </w:r>
      <w:r w:rsidR="000F4F68" w:rsidRPr="003C001C">
        <w:t>jan</w:t>
      </w:r>
      <w:r w:rsidR="00A80338" w:rsidRPr="003C001C">
        <w:t>ë</w:t>
      </w:r>
      <w:r w:rsidR="000F4F68" w:rsidRPr="003C001C">
        <w:t xml:space="preserve"> p</w:t>
      </w:r>
      <w:r w:rsidR="00A80338" w:rsidRPr="003C001C">
        <w:t>ë</w:t>
      </w:r>
      <w:r w:rsidR="000F4F68" w:rsidRPr="003C001C">
        <w:t>rfshir</w:t>
      </w:r>
      <w:r w:rsidR="00A80338" w:rsidRPr="003C001C">
        <w:t>ë</w:t>
      </w:r>
      <w:r w:rsidR="000F4F68" w:rsidRPr="003C001C">
        <w:t xml:space="preserve"> 7</w:t>
      </w:r>
      <w:r w:rsidR="008E08C6" w:rsidRPr="003C001C">
        <w:t>2</w:t>
      </w:r>
      <w:r w:rsidR="000F4F68" w:rsidRPr="003C001C">
        <w:t>9 gra n</w:t>
      </w:r>
      <w:r w:rsidR="00A80338" w:rsidRPr="003C001C">
        <w:t>ë</w:t>
      </w:r>
      <w:r w:rsidR="000F4F68" w:rsidRPr="003C001C">
        <w:t xml:space="preserve"> k</w:t>
      </w:r>
      <w:r w:rsidR="00A80338" w:rsidRPr="003C001C">
        <w:t>ë</w:t>
      </w:r>
      <w:r w:rsidR="0021049E" w:rsidRPr="003C001C">
        <w:t>to programe. Produkt</w:t>
      </w:r>
      <w:r w:rsidR="003D7303" w:rsidRPr="003C001C">
        <w:t>i “T</w:t>
      </w:r>
      <w:r w:rsidR="00A80338" w:rsidRPr="003C001C">
        <w:t>ë</w:t>
      </w:r>
      <w:r w:rsidR="000F4F68" w:rsidRPr="003C001C">
        <w:t xml:space="preserve"> mitur n</w:t>
      </w:r>
      <w:r w:rsidR="00A80338" w:rsidRPr="003C001C">
        <w:t>ë</w:t>
      </w:r>
      <w:r w:rsidR="000F4F68" w:rsidRPr="003C001C">
        <w:t>n mbikqyrje t</w:t>
      </w:r>
      <w:r w:rsidR="00A80338" w:rsidRPr="003C001C">
        <w:t>ë</w:t>
      </w:r>
      <w:r w:rsidR="000F4F68" w:rsidRPr="003C001C">
        <w:t xml:space="preserve"> sh</w:t>
      </w:r>
      <w:r w:rsidR="00BA6984" w:rsidRPr="003C001C">
        <w:t>ë</w:t>
      </w:r>
      <w:r w:rsidR="000F4F68" w:rsidRPr="003C001C">
        <w:t>rbimit t</w:t>
      </w:r>
      <w:r w:rsidR="00A80338" w:rsidRPr="003C001C">
        <w:t>ë</w:t>
      </w:r>
      <w:r w:rsidR="000F4F68" w:rsidRPr="003C001C">
        <w:t xml:space="preserve"> </w:t>
      </w:r>
      <w:r w:rsidR="003D7303" w:rsidRPr="003C001C">
        <w:t>prov</w:t>
      </w:r>
      <w:r w:rsidR="00254A7C">
        <w:t>ë</w:t>
      </w:r>
      <w:r w:rsidR="003D7303" w:rsidRPr="003C001C">
        <w:t>s”</w:t>
      </w:r>
      <w:r w:rsidR="000F4F68" w:rsidRPr="003C001C">
        <w:t xml:space="preserve"> nga 2</w:t>
      </w:r>
      <w:r w:rsidR="008E08C6" w:rsidRPr="003C001C">
        <w:t>16</w:t>
      </w:r>
      <w:r w:rsidR="000F4F68" w:rsidRPr="003C001C">
        <w:t xml:space="preserve"> </w:t>
      </w:r>
      <w:r w:rsidR="003D7303" w:rsidRPr="003C001C">
        <w:t>t</w:t>
      </w:r>
      <w:r w:rsidR="005E4194" w:rsidRPr="003C001C">
        <w:t>ë</w:t>
      </w:r>
      <w:r w:rsidR="003D7303" w:rsidRPr="003C001C">
        <w:t xml:space="preserve"> mitur </w:t>
      </w:r>
      <w:r w:rsidR="000F4F68" w:rsidRPr="003C001C">
        <w:t>t</w:t>
      </w:r>
      <w:r w:rsidR="00A80338" w:rsidRPr="003C001C">
        <w:t>ë</w:t>
      </w:r>
      <w:r w:rsidR="000F4F68" w:rsidRPr="003C001C">
        <w:t xml:space="preserve"> planifikuar</w:t>
      </w:r>
      <w:r w:rsidR="003D7303" w:rsidRPr="003C001C">
        <w:t>,</w:t>
      </w:r>
      <w:r w:rsidR="000F4F68" w:rsidRPr="003C001C">
        <w:t xml:space="preserve"> jan</w:t>
      </w:r>
      <w:r w:rsidR="00A80338" w:rsidRPr="003C001C">
        <w:t>ë</w:t>
      </w:r>
      <w:r w:rsidR="000F4F68" w:rsidRPr="003C001C">
        <w:t xml:space="preserve"> mbikqyrur </w:t>
      </w:r>
      <w:r w:rsidR="008E08C6" w:rsidRPr="003C001C">
        <w:t>216</w:t>
      </w:r>
      <w:r w:rsidR="000F4F68" w:rsidRPr="003C001C">
        <w:t xml:space="preserve"> t</w:t>
      </w:r>
      <w:r w:rsidR="00A80338" w:rsidRPr="003C001C">
        <w:t>ë</w:t>
      </w:r>
      <w:r w:rsidR="000F4F68" w:rsidRPr="003C001C">
        <w:t xml:space="preserve"> mitur.</w:t>
      </w:r>
      <w:r w:rsidR="003D7303" w:rsidRPr="003C001C">
        <w:t xml:space="preserve"> </w:t>
      </w:r>
    </w:p>
    <w:p w:rsidR="00BD2D71" w:rsidRPr="003C001C" w:rsidRDefault="002F132A" w:rsidP="00DC7688">
      <w:pPr>
        <w:tabs>
          <w:tab w:val="left" w:pos="142"/>
          <w:tab w:val="left" w:pos="284"/>
        </w:tabs>
        <w:spacing w:line="276" w:lineRule="auto"/>
        <w:jc w:val="both"/>
      </w:pPr>
      <w:r w:rsidRPr="003C001C">
        <w:t>P</w:t>
      </w:r>
      <w:r w:rsidR="00FC3D3F" w:rsidRPr="003C001C">
        <w:t>ë</w:t>
      </w:r>
      <w:r w:rsidRPr="003C001C">
        <w:t xml:space="preserve">r shpenzimet kapitale </w:t>
      </w:r>
      <w:r w:rsidR="00EB7307" w:rsidRPr="003C001C">
        <w:t>janë parashikuar dy projekte “</w:t>
      </w:r>
      <w:r w:rsidR="00BA6984" w:rsidRPr="003C001C">
        <w:t xml:space="preserve">Blerje pajisje elektronike” dhe “Blerje pajisje zyre”. Për projektin e parë </w:t>
      </w:r>
      <w:r w:rsidR="00BD1A0A" w:rsidRPr="003C001C">
        <w:t xml:space="preserve">“Blerje pajisje elektronike”, </w:t>
      </w:r>
      <w:r w:rsidR="003C001C" w:rsidRPr="003C001C">
        <w:t>ë</w:t>
      </w:r>
      <w:r w:rsidR="008E08C6" w:rsidRPr="003C001C">
        <w:t>sht</w:t>
      </w:r>
      <w:r w:rsidR="003C001C" w:rsidRPr="003C001C">
        <w:t>ë</w:t>
      </w:r>
      <w:r w:rsidR="008E08C6" w:rsidRPr="003C001C">
        <w:t xml:space="preserve"> lidhur kontrata nga</w:t>
      </w:r>
      <w:r w:rsidR="00BD1A0A" w:rsidRPr="003C001C">
        <w:t xml:space="preserve"> AKSHI</w:t>
      </w:r>
      <w:r w:rsidR="008E08C6" w:rsidRPr="003C001C">
        <w:t xml:space="preserve"> dhe </w:t>
      </w:r>
      <w:r w:rsidR="003C001C" w:rsidRPr="003C001C">
        <w:t>ë</w:t>
      </w:r>
      <w:r w:rsidR="008E08C6" w:rsidRPr="003C001C">
        <w:t>sht</w:t>
      </w:r>
      <w:r w:rsidR="003C001C" w:rsidRPr="003C001C">
        <w:t>ë</w:t>
      </w:r>
      <w:r w:rsidR="008E08C6" w:rsidRPr="003C001C">
        <w:t xml:space="preserve"> realizuar fondi dhe jan</w:t>
      </w:r>
      <w:r w:rsidR="003C001C" w:rsidRPr="003C001C">
        <w:t>ë</w:t>
      </w:r>
      <w:r w:rsidR="008E08C6" w:rsidRPr="003C001C">
        <w:t xml:space="preserve"> bler</w:t>
      </w:r>
      <w:r w:rsidR="003C001C" w:rsidRPr="003C001C">
        <w:t>ë</w:t>
      </w:r>
      <w:r w:rsidR="008E08C6" w:rsidRPr="003C001C">
        <w:t xml:space="preserve"> </w:t>
      </w:r>
      <w:r w:rsidR="00E33CC1" w:rsidRPr="003C001C">
        <w:t>81</w:t>
      </w:r>
      <w:r w:rsidR="008E08C6" w:rsidRPr="003C001C">
        <w:t xml:space="preserve"> pajisje, p</w:t>
      </w:r>
      <w:r w:rsidR="003C001C" w:rsidRPr="003C001C">
        <w:t>ë</w:t>
      </w:r>
      <w:r w:rsidR="008E08C6" w:rsidRPr="003C001C">
        <w:t>r printera ka d</w:t>
      </w:r>
      <w:r w:rsidR="003C001C" w:rsidRPr="003C001C">
        <w:t>ë</w:t>
      </w:r>
      <w:r w:rsidR="008E08C6" w:rsidRPr="003C001C">
        <w:t xml:space="preserve">shtuar procedura dhe nuk </w:t>
      </w:r>
      <w:r w:rsidR="003C001C" w:rsidRPr="003C001C">
        <w:t>ë</w:t>
      </w:r>
      <w:r w:rsidR="008E08C6" w:rsidRPr="003C001C">
        <w:t>sht</w:t>
      </w:r>
      <w:r w:rsidR="003C001C" w:rsidRPr="003C001C">
        <w:t>ë</w:t>
      </w:r>
      <w:r w:rsidR="008E08C6" w:rsidRPr="003C001C">
        <w:t xml:space="preserve"> b</w:t>
      </w:r>
      <w:r w:rsidR="003C001C" w:rsidRPr="003C001C">
        <w:t>ë</w:t>
      </w:r>
      <w:r w:rsidR="008E08C6" w:rsidRPr="003C001C">
        <w:t>r</w:t>
      </w:r>
      <w:r w:rsidR="003C001C" w:rsidRPr="003C001C">
        <w:t>ë</w:t>
      </w:r>
      <w:r w:rsidR="008E08C6" w:rsidRPr="003C001C">
        <w:t xml:space="preserve"> blerja e tyre. Projekti </w:t>
      </w:r>
      <w:r w:rsidR="006336E4" w:rsidRPr="003C001C">
        <w:t>i</w:t>
      </w:r>
      <w:r w:rsidR="008E08C6" w:rsidRPr="003C001C">
        <w:t xml:space="preserve"> dyt</w:t>
      </w:r>
      <w:r w:rsidR="003C001C" w:rsidRPr="003C001C">
        <w:t>ë</w:t>
      </w:r>
      <w:r w:rsidR="008E08C6" w:rsidRPr="003C001C">
        <w:t xml:space="preserve"> </w:t>
      </w:r>
      <w:r w:rsidR="003C001C" w:rsidRPr="003C001C">
        <w:t>ë</w:t>
      </w:r>
      <w:r w:rsidR="008E08C6" w:rsidRPr="003C001C">
        <w:t>sht</w:t>
      </w:r>
      <w:r w:rsidR="003C001C" w:rsidRPr="003C001C">
        <w:t>ë</w:t>
      </w:r>
      <w:r w:rsidR="008E08C6" w:rsidRPr="003C001C">
        <w:t xml:space="preserve"> realizuar plot</w:t>
      </w:r>
      <w:r w:rsidR="003C001C" w:rsidRPr="003C001C">
        <w:t>ë</w:t>
      </w:r>
      <w:r w:rsidR="008E08C6" w:rsidRPr="003C001C">
        <w:t>sisht jan</w:t>
      </w:r>
      <w:r w:rsidR="003C001C" w:rsidRPr="003C001C">
        <w:t>ë</w:t>
      </w:r>
      <w:r w:rsidR="008E08C6" w:rsidRPr="003C001C">
        <w:t xml:space="preserve"> bler</w:t>
      </w:r>
      <w:r w:rsidR="003C001C" w:rsidRPr="003C001C">
        <w:t>ë</w:t>
      </w:r>
      <w:r w:rsidR="008E08C6" w:rsidRPr="003C001C">
        <w:t xml:space="preserve"> </w:t>
      </w:r>
      <w:r w:rsidR="00E33CC1" w:rsidRPr="003C001C">
        <w:t>149</w:t>
      </w:r>
      <w:r w:rsidR="008E08C6" w:rsidRPr="003C001C">
        <w:t xml:space="preserve"> pajije zyre.</w:t>
      </w:r>
    </w:p>
    <w:p w:rsidR="00602D5A" w:rsidRPr="003C001C" w:rsidRDefault="00254A7C" w:rsidP="00DC7688">
      <w:pPr>
        <w:tabs>
          <w:tab w:val="left" w:pos="142"/>
          <w:tab w:val="left" w:pos="284"/>
        </w:tabs>
        <w:spacing w:line="276" w:lineRule="auto"/>
        <w:jc w:val="both"/>
      </w:pPr>
      <w:r>
        <w:t>B</w:t>
      </w:r>
      <w:r w:rsidR="00602D5A" w:rsidRPr="003C001C">
        <w:t>uxheti fillestar p</w:t>
      </w:r>
      <w:r w:rsidR="003C001C" w:rsidRPr="003C001C">
        <w:t>ë</w:t>
      </w:r>
      <w:r w:rsidR="00602D5A" w:rsidRPr="003C001C">
        <w:t>r Drejtorin</w:t>
      </w:r>
      <w:r w:rsidR="003C001C" w:rsidRPr="003C001C">
        <w:t>ë</w:t>
      </w:r>
      <w:r w:rsidR="00602D5A" w:rsidRPr="003C001C">
        <w:t xml:space="preserve"> e P</w:t>
      </w:r>
      <w:r w:rsidR="003C001C" w:rsidRPr="003C001C">
        <w:t>ë</w:t>
      </w:r>
      <w:r w:rsidR="00602D5A" w:rsidRPr="003C001C">
        <w:t>rgjithhsme t</w:t>
      </w:r>
      <w:r w:rsidR="003C001C" w:rsidRPr="003C001C">
        <w:t>ë</w:t>
      </w:r>
      <w:r w:rsidR="00602D5A" w:rsidRPr="003C001C">
        <w:t xml:space="preserve"> Sh</w:t>
      </w:r>
      <w:r w:rsidR="003C001C" w:rsidRPr="003C001C">
        <w:t>ë</w:t>
      </w:r>
      <w:r w:rsidR="00602D5A" w:rsidRPr="003C001C">
        <w:t>rbimit t</w:t>
      </w:r>
      <w:r w:rsidR="003C001C" w:rsidRPr="003C001C">
        <w:t>ë</w:t>
      </w:r>
      <w:r w:rsidR="00602D5A" w:rsidRPr="003C001C">
        <w:t xml:space="preserve"> Prov</w:t>
      </w:r>
      <w:r w:rsidR="003C001C" w:rsidRPr="003C001C">
        <w:t>ë</w:t>
      </w:r>
      <w:r w:rsidR="00602D5A" w:rsidRPr="003C001C">
        <w:t xml:space="preserve">s ishte </w:t>
      </w:r>
      <w:r w:rsidR="00602D5A" w:rsidRPr="003C001C">
        <w:rPr>
          <w:u w:val="single"/>
        </w:rPr>
        <w:t>170,200,000</w:t>
      </w:r>
      <w:r w:rsidR="00602D5A" w:rsidRPr="003C001C">
        <w:t xml:space="preserve"> lek</w:t>
      </w:r>
      <w:r w:rsidR="003C001C" w:rsidRPr="003C001C">
        <w:t>ë</w:t>
      </w:r>
      <w:r w:rsidR="00602D5A" w:rsidRPr="003C001C">
        <w:t xml:space="preserve">, me </w:t>
      </w:r>
      <w:r w:rsidR="00C458A0" w:rsidRPr="003C001C">
        <w:t>Aktin Normativ Nr.1 jan</w:t>
      </w:r>
      <w:r w:rsidR="003C001C" w:rsidRPr="003C001C">
        <w:t>ë</w:t>
      </w:r>
      <w:r w:rsidR="00C458A0" w:rsidRPr="003C001C">
        <w:t xml:space="preserve"> shkurtuar 500,000 lek</w:t>
      </w:r>
      <w:r w:rsidR="003C001C" w:rsidRPr="003C001C">
        <w:t>ë</w:t>
      </w:r>
      <w:r w:rsidR="00C458A0" w:rsidRPr="003C001C">
        <w:t xml:space="preserve"> shpenzime p</w:t>
      </w:r>
      <w:r w:rsidR="003C001C" w:rsidRPr="003C001C">
        <w:t>ë</w:t>
      </w:r>
      <w:r>
        <w:t xml:space="preserve">r personelin me </w:t>
      </w:r>
      <w:r w:rsidR="00602D5A" w:rsidRPr="003C001C">
        <w:t>Aktin Normativ nr. 2 jan</w:t>
      </w:r>
      <w:r w:rsidR="003C001C" w:rsidRPr="003C001C">
        <w:t>ë</w:t>
      </w:r>
      <w:r w:rsidR="00602D5A" w:rsidRPr="003C001C">
        <w:t xml:space="preserve"> shkurtuar 32,000,000 lek</w:t>
      </w:r>
      <w:r w:rsidR="003C001C" w:rsidRPr="003C001C">
        <w:t>ë</w:t>
      </w:r>
      <w:r w:rsidR="00602D5A" w:rsidRPr="003C001C">
        <w:t xml:space="preserve"> shpenzime personeli dhe buxheti i rishikuar </w:t>
      </w:r>
      <w:r w:rsidR="003C001C" w:rsidRPr="003C001C">
        <w:t>ë</w:t>
      </w:r>
      <w:r w:rsidR="00602D5A" w:rsidRPr="003C001C">
        <w:t>sht</w:t>
      </w:r>
      <w:r w:rsidR="003C001C" w:rsidRPr="003C001C">
        <w:t>ë</w:t>
      </w:r>
      <w:r w:rsidR="00602D5A" w:rsidRPr="003C001C">
        <w:t xml:space="preserve"> </w:t>
      </w:r>
      <w:r w:rsidR="00602D5A" w:rsidRPr="003C001C">
        <w:rPr>
          <w:u w:val="single"/>
        </w:rPr>
        <w:t>13</w:t>
      </w:r>
      <w:r w:rsidR="00C458A0" w:rsidRPr="003C001C">
        <w:rPr>
          <w:u w:val="single"/>
        </w:rPr>
        <w:t>7</w:t>
      </w:r>
      <w:r w:rsidR="00602D5A" w:rsidRPr="003C001C">
        <w:rPr>
          <w:u w:val="single"/>
        </w:rPr>
        <w:t>,</w:t>
      </w:r>
      <w:r w:rsidR="00C458A0" w:rsidRPr="003C001C">
        <w:rPr>
          <w:u w:val="single"/>
        </w:rPr>
        <w:t>7</w:t>
      </w:r>
      <w:r w:rsidR="00602D5A" w:rsidRPr="003C001C">
        <w:rPr>
          <w:u w:val="single"/>
        </w:rPr>
        <w:t>00,000</w:t>
      </w:r>
      <w:r w:rsidR="00602D5A" w:rsidRPr="003C001C">
        <w:t xml:space="preserve"> lek</w:t>
      </w:r>
      <w:r w:rsidR="003C001C" w:rsidRPr="003C001C">
        <w:t>ë</w:t>
      </w:r>
      <w:r w:rsidR="00602D5A" w:rsidRPr="003C001C">
        <w:t>.</w:t>
      </w:r>
    </w:p>
    <w:p w:rsidR="00FC3D3F" w:rsidRPr="003C001C" w:rsidRDefault="002F132A" w:rsidP="00AA6E4F">
      <w:pPr>
        <w:tabs>
          <w:tab w:val="left" w:pos="142"/>
          <w:tab w:val="left" w:pos="284"/>
        </w:tabs>
        <w:spacing w:line="276" w:lineRule="auto"/>
        <w:jc w:val="both"/>
      </w:pPr>
      <w:r w:rsidRPr="003C001C">
        <w:t>Detyrimet e prapambetura t</w:t>
      </w:r>
      <w:r w:rsidR="00FC3D3F" w:rsidRPr="003C001C">
        <w:t>ë</w:t>
      </w:r>
      <w:r w:rsidRPr="003C001C">
        <w:t xml:space="preserve"> raportuara</w:t>
      </w:r>
      <w:r w:rsidR="003C23B0" w:rsidRPr="003C001C">
        <w:t xml:space="preserve"> 982.2 mijë lekë në zërin </w:t>
      </w:r>
      <w:r w:rsidR="00AA6E4F" w:rsidRPr="003C001C">
        <w:t>investime, të cilat parashikohej të shlyheshin</w:t>
      </w:r>
      <w:r w:rsidR="003C23B0" w:rsidRPr="003C001C">
        <w:t xml:space="preserve"> brenda vitit 2018, </w:t>
      </w:r>
      <w:r w:rsidR="00AA6E4F" w:rsidRPr="003C001C">
        <w:t>p</w:t>
      </w:r>
      <w:r w:rsidR="003C001C" w:rsidRPr="003C001C">
        <w:t>ë</w:t>
      </w:r>
      <w:r w:rsidR="00AA6E4F" w:rsidRPr="003C001C">
        <w:t>r pamund</w:t>
      </w:r>
      <w:r w:rsidR="003C001C" w:rsidRPr="003C001C">
        <w:t>ë</w:t>
      </w:r>
      <w:r w:rsidR="00AA6E4F" w:rsidRPr="003C001C">
        <w:t>sin</w:t>
      </w:r>
      <w:r w:rsidR="003C001C" w:rsidRPr="003C001C">
        <w:t>ë</w:t>
      </w:r>
      <w:r w:rsidR="00AA6E4F" w:rsidRPr="003C001C">
        <w:t xml:space="preserve"> e fondeve t</w:t>
      </w:r>
      <w:r w:rsidR="003C001C" w:rsidRPr="003C001C">
        <w:t>ë</w:t>
      </w:r>
      <w:r w:rsidR="00AA6E4F" w:rsidRPr="003C001C">
        <w:t xml:space="preserve"> lira nuk u likuiduan, do t</w:t>
      </w:r>
      <w:r w:rsidR="003C001C" w:rsidRPr="003C001C">
        <w:t>ë</w:t>
      </w:r>
      <w:r w:rsidR="00AA6E4F" w:rsidRPr="003C001C">
        <w:t xml:space="preserve"> rishikohet kjo mund</w:t>
      </w:r>
      <w:r w:rsidR="003C001C" w:rsidRPr="003C001C">
        <w:t>ë</w:t>
      </w:r>
      <w:r w:rsidR="00AA6E4F" w:rsidRPr="003C001C">
        <w:t>si gjat</w:t>
      </w:r>
      <w:r w:rsidR="003C001C" w:rsidRPr="003C001C">
        <w:t>ë</w:t>
      </w:r>
      <w:r w:rsidR="00AA6E4F" w:rsidRPr="003C001C">
        <w:t xml:space="preserve"> vitit 2019.</w:t>
      </w:r>
    </w:p>
    <w:p w:rsidR="00AA6E4F" w:rsidRPr="003C001C" w:rsidRDefault="00AA6E4F" w:rsidP="00AA6E4F">
      <w:pPr>
        <w:tabs>
          <w:tab w:val="left" w:pos="142"/>
          <w:tab w:val="left" w:pos="284"/>
        </w:tabs>
        <w:spacing w:line="276" w:lineRule="auto"/>
        <w:jc w:val="both"/>
      </w:pPr>
    </w:p>
    <w:p w:rsidR="00AA6E4F" w:rsidRPr="003C001C" w:rsidRDefault="00AA6E4F" w:rsidP="00AA6E4F">
      <w:pPr>
        <w:tabs>
          <w:tab w:val="left" w:pos="142"/>
          <w:tab w:val="left" w:pos="284"/>
        </w:tabs>
        <w:spacing w:line="276" w:lineRule="auto"/>
        <w:jc w:val="both"/>
      </w:pPr>
    </w:p>
    <w:p w:rsidR="00C7600C" w:rsidRPr="003C001C" w:rsidRDefault="00BA6984" w:rsidP="00BA6984">
      <w:pPr>
        <w:jc w:val="center"/>
        <w:rPr>
          <w:b/>
        </w:rPr>
      </w:pPr>
      <w:r w:rsidRPr="003C001C">
        <w:rPr>
          <w:b/>
        </w:rPr>
        <w:t xml:space="preserve">                                                          </w:t>
      </w:r>
      <w:r w:rsidR="00C7600C" w:rsidRPr="003C001C">
        <w:rPr>
          <w:b/>
        </w:rPr>
        <w:t xml:space="preserve">SEKRETAR </w:t>
      </w:r>
      <w:r w:rsidR="00FA3335" w:rsidRPr="003C001C">
        <w:rPr>
          <w:b/>
        </w:rPr>
        <w:t>I</w:t>
      </w:r>
      <w:r w:rsidR="00C7600C" w:rsidRPr="003C001C">
        <w:rPr>
          <w:b/>
        </w:rPr>
        <w:t xml:space="preserve"> PËRGJITH</w:t>
      </w:r>
      <w:r w:rsidR="00C873AC" w:rsidRPr="003C001C">
        <w:rPr>
          <w:b/>
        </w:rPr>
        <w:t>SHË</w:t>
      </w:r>
      <w:r w:rsidR="00C7600C" w:rsidRPr="003C001C">
        <w:rPr>
          <w:b/>
        </w:rPr>
        <w:t>M</w:t>
      </w:r>
    </w:p>
    <w:p w:rsidR="00C7600C" w:rsidRPr="003C001C" w:rsidRDefault="00C7600C" w:rsidP="00DC7688">
      <w:pPr>
        <w:jc w:val="both"/>
        <w:rPr>
          <w:b/>
        </w:rPr>
      </w:pPr>
    </w:p>
    <w:p w:rsidR="0025607D" w:rsidRPr="003C001C" w:rsidRDefault="0025607D" w:rsidP="00DC7688">
      <w:pPr>
        <w:jc w:val="both"/>
        <w:rPr>
          <w:b/>
        </w:rPr>
      </w:pPr>
    </w:p>
    <w:p w:rsidR="00602D5A" w:rsidRPr="003C001C" w:rsidRDefault="00602D5A" w:rsidP="00DC7688">
      <w:pPr>
        <w:jc w:val="both"/>
        <w:rPr>
          <w:b/>
        </w:rPr>
      </w:pPr>
    </w:p>
    <w:p w:rsidR="00602D5A" w:rsidRPr="003C001C" w:rsidRDefault="00602D5A" w:rsidP="00DC7688">
      <w:pPr>
        <w:jc w:val="both"/>
        <w:rPr>
          <w:b/>
        </w:rPr>
      </w:pPr>
    </w:p>
    <w:p w:rsidR="00602D5A" w:rsidRPr="003C001C" w:rsidRDefault="00602D5A" w:rsidP="00602D5A">
      <w:pPr>
        <w:tabs>
          <w:tab w:val="left" w:pos="270"/>
        </w:tabs>
        <w:ind w:left="-900"/>
        <w:rPr>
          <w:b/>
        </w:rPr>
      </w:pPr>
      <w:r w:rsidRPr="003C001C">
        <w:rPr>
          <w:b/>
        </w:rPr>
        <w:t xml:space="preserve">                            NË MUNGESË DHE ME URDHËR</w:t>
      </w:r>
    </w:p>
    <w:p w:rsidR="00602D5A" w:rsidRPr="003C001C" w:rsidRDefault="00602D5A" w:rsidP="00602D5A">
      <w:pPr>
        <w:pStyle w:val="Style5"/>
        <w:widowControl/>
        <w:spacing w:before="168"/>
        <w:jc w:val="left"/>
        <w:rPr>
          <w:rFonts w:ascii="Times New Roman" w:hAnsi="Times New Roman"/>
          <w:b/>
        </w:rPr>
      </w:pPr>
      <w:r w:rsidRPr="003C001C">
        <w:rPr>
          <w:rFonts w:ascii="Times New Roman" w:hAnsi="Times New Roman"/>
          <w:b/>
        </w:rPr>
        <w:t xml:space="preserve">   DREJTOR I PËRGJITHSHËM I DREJTORISË </w:t>
      </w:r>
    </w:p>
    <w:p w:rsidR="00602D5A" w:rsidRPr="003C001C" w:rsidRDefault="00602D5A" w:rsidP="00602D5A">
      <w:pPr>
        <w:pStyle w:val="Style5"/>
        <w:widowControl/>
        <w:spacing w:before="168"/>
        <w:jc w:val="left"/>
        <w:rPr>
          <w:rFonts w:ascii="Times New Roman" w:hAnsi="Times New Roman"/>
          <w:b/>
        </w:rPr>
      </w:pPr>
      <w:r w:rsidRPr="003C001C">
        <w:rPr>
          <w:rFonts w:ascii="Times New Roman" w:hAnsi="Times New Roman"/>
          <w:b/>
        </w:rPr>
        <w:t>RREGULLATORE E ÇËSHTJEVE TË DREJTËSISË</w:t>
      </w:r>
      <w:r w:rsidRPr="003C001C">
        <w:rPr>
          <w:rFonts w:ascii="Times New Roman" w:hAnsi="Times New Roman"/>
          <w:b/>
        </w:rPr>
        <w:tab/>
      </w:r>
    </w:p>
    <w:p w:rsidR="00602D5A" w:rsidRPr="003C001C" w:rsidRDefault="00602D5A" w:rsidP="00602D5A">
      <w:pPr>
        <w:pStyle w:val="Style5"/>
        <w:widowControl/>
        <w:spacing w:before="168"/>
        <w:jc w:val="left"/>
        <w:rPr>
          <w:rFonts w:ascii="Times New Roman" w:hAnsi="Times New Roman"/>
          <w:b/>
        </w:rPr>
      </w:pPr>
      <w:r w:rsidRPr="003C001C">
        <w:rPr>
          <w:rFonts w:ascii="Times New Roman" w:hAnsi="Times New Roman"/>
          <w:b/>
        </w:rPr>
        <w:t xml:space="preserve">                          Katrin Treska</w:t>
      </w:r>
    </w:p>
    <w:p w:rsidR="00602D5A" w:rsidRPr="003C001C" w:rsidRDefault="00602D5A" w:rsidP="00DC7688">
      <w:pPr>
        <w:jc w:val="both"/>
        <w:rPr>
          <w:b/>
        </w:rPr>
      </w:pPr>
    </w:p>
    <w:p w:rsidR="0025607D" w:rsidRPr="003C001C" w:rsidRDefault="0025607D" w:rsidP="00DC7688">
      <w:pPr>
        <w:jc w:val="both"/>
        <w:rPr>
          <w:b/>
        </w:rPr>
      </w:pPr>
    </w:p>
    <w:p w:rsidR="0025607D" w:rsidRPr="003C001C" w:rsidRDefault="0025607D" w:rsidP="00DC7688">
      <w:pPr>
        <w:jc w:val="both"/>
        <w:rPr>
          <w:b/>
        </w:rPr>
      </w:pPr>
    </w:p>
    <w:p w:rsidR="00D96DFE" w:rsidRPr="003C001C" w:rsidRDefault="00D96DFE" w:rsidP="00DC7688">
      <w:pPr>
        <w:jc w:val="both"/>
        <w:rPr>
          <w:b/>
        </w:rPr>
      </w:pPr>
    </w:p>
    <w:p w:rsidR="00E77C1E" w:rsidRPr="003C001C" w:rsidRDefault="00E77C1E" w:rsidP="00DC7688">
      <w:pPr>
        <w:tabs>
          <w:tab w:val="left" w:pos="270"/>
        </w:tabs>
        <w:jc w:val="both"/>
        <w:rPr>
          <w:sz w:val="16"/>
          <w:szCs w:val="16"/>
        </w:rPr>
      </w:pPr>
    </w:p>
    <w:p w:rsidR="00E77C1E" w:rsidRPr="003C001C" w:rsidRDefault="00E77C1E" w:rsidP="00DC7688">
      <w:pPr>
        <w:tabs>
          <w:tab w:val="left" w:pos="270"/>
        </w:tabs>
        <w:jc w:val="both"/>
        <w:rPr>
          <w:sz w:val="16"/>
          <w:szCs w:val="16"/>
        </w:rPr>
      </w:pPr>
      <w:r w:rsidRPr="003C001C">
        <w:rPr>
          <w:sz w:val="16"/>
          <w:szCs w:val="16"/>
        </w:rPr>
        <w:t xml:space="preserve">     </w:t>
      </w:r>
    </w:p>
    <w:p w:rsidR="00A548AB" w:rsidRPr="003C001C" w:rsidRDefault="00A548AB" w:rsidP="00DC7688">
      <w:pPr>
        <w:tabs>
          <w:tab w:val="left" w:pos="270"/>
        </w:tabs>
        <w:jc w:val="both"/>
        <w:rPr>
          <w:sz w:val="16"/>
          <w:szCs w:val="16"/>
        </w:rPr>
      </w:pPr>
    </w:p>
    <w:p w:rsidR="00603E07" w:rsidRPr="003C001C" w:rsidRDefault="00603E07" w:rsidP="00DC7688">
      <w:pPr>
        <w:tabs>
          <w:tab w:val="left" w:pos="270"/>
        </w:tabs>
        <w:jc w:val="both"/>
        <w:rPr>
          <w:sz w:val="16"/>
          <w:szCs w:val="16"/>
        </w:rPr>
      </w:pPr>
    </w:p>
    <w:p w:rsidR="00D96DFE" w:rsidRPr="003C001C" w:rsidRDefault="00D96DFE" w:rsidP="00DC7688">
      <w:pPr>
        <w:jc w:val="both"/>
        <w:rPr>
          <w:sz w:val="16"/>
          <w:szCs w:val="16"/>
          <w:lang w:eastAsia="sq-AL"/>
        </w:rPr>
      </w:pPr>
      <w:r w:rsidRPr="003C001C">
        <w:rPr>
          <w:sz w:val="16"/>
          <w:szCs w:val="16"/>
          <w:lang w:eastAsia="sq-AL"/>
        </w:rPr>
        <w:t xml:space="preserve">Konceptoi: O. Bejte </w:t>
      </w:r>
    </w:p>
    <w:p w:rsidR="00D96DFE" w:rsidRPr="003C001C" w:rsidRDefault="00D96DFE" w:rsidP="00DC7688">
      <w:pPr>
        <w:jc w:val="both"/>
        <w:rPr>
          <w:sz w:val="16"/>
          <w:szCs w:val="16"/>
          <w:lang w:eastAsia="sq-AL"/>
        </w:rPr>
      </w:pPr>
      <w:r w:rsidRPr="003C001C">
        <w:rPr>
          <w:sz w:val="16"/>
          <w:szCs w:val="16"/>
          <w:lang w:eastAsia="sq-AL"/>
        </w:rPr>
        <w:t xml:space="preserve">Pranoi:       A.Leka </w:t>
      </w:r>
    </w:p>
    <w:p w:rsidR="00D96DFE" w:rsidRPr="003C001C" w:rsidRDefault="00BA6984" w:rsidP="00DC7688">
      <w:pPr>
        <w:jc w:val="both"/>
        <w:rPr>
          <w:sz w:val="16"/>
          <w:szCs w:val="16"/>
          <w:lang w:eastAsia="sq-AL"/>
        </w:rPr>
      </w:pPr>
      <w:r w:rsidRPr="003C001C">
        <w:rPr>
          <w:sz w:val="16"/>
          <w:szCs w:val="16"/>
          <w:lang w:eastAsia="sq-AL"/>
        </w:rPr>
        <w:t>Mirato</w:t>
      </w:r>
      <w:r w:rsidR="00D96DFE" w:rsidRPr="003C001C">
        <w:rPr>
          <w:sz w:val="16"/>
          <w:szCs w:val="16"/>
          <w:lang w:eastAsia="sq-AL"/>
        </w:rPr>
        <w:t>i:      M. Zisi</w:t>
      </w:r>
    </w:p>
    <w:p w:rsidR="00D96DFE" w:rsidRPr="003C001C" w:rsidRDefault="00D96DFE" w:rsidP="00DC7688">
      <w:pPr>
        <w:jc w:val="both"/>
        <w:rPr>
          <w:sz w:val="16"/>
          <w:szCs w:val="16"/>
          <w:lang w:eastAsia="sq-AL"/>
        </w:rPr>
      </w:pPr>
      <w:r w:rsidRPr="003C001C">
        <w:rPr>
          <w:sz w:val="16"/>
          <w:szCs w:val="16"/>
          <w:lang w:eastAsia="sq-AL"/>
        </w:rPr>
        <w:t xml:space="preserve">3 kopje/ datë </w:t>
      </w:r>
      <w:r w:rsidR="002410FD">
        <w:rPr>
          <w:sz w:val="16"/>
          <w:szCs w:val="16"/>
          <w:lang w:eastAsia="sq-AL"/>
        </w:rPr>
        <w:t>28</w:t>
      </w:r>
      <w:r w:rsidRPr="003C001C">
        <w:rPr>
          <w:sz w:val="16"/>
          <w:szCs w:val="16"/>
          <w:lang w:eastAsia="sq-AL"/>
        </w:rPr>
        <w:t>/0</w:t>
      </w:r>
      <w:r w:rsidR="00DC4CF2" w:rsidRPr="003C001C">
        <w:rPr>
          <w:sz w:val="16"/>
          <w:szCs w:val="16"/>
          <w:lang w:eastAsia="sq-AL"/>
        </w:rPr>
        <w:t>2</w:t>
      </w:r>
      <w:r w:rsidRPr="003C001C">
        <w:rPr>
          <w:sz w:val="16"/>
          <w:szCs w:val="16"/>
          <w:lang w:eastAsia="sq-AL"/>
        </w:rPr>
        <w:t>/201</w:t>
      </w:r>
      <w:r w:rsidR="00DC4CF2" w:rsidRPr="003C001C">
        <w:rPr>
          <w:sz w:val="16"/>
          <w:szCs w:val="16"/>
          <w:lang w:eastAsia="sq-AL"/>
        </w:rPr>
        <w:t>9</w:t>
      </w:r>
    </w:p>
    <w:p w:rsidR="00D96DFE" w:rsidRPr="003C001C" w:rsidRDefault="00D96DFE" w:rsidP="00DC7688">
      <w:pPr>
        <w:pBdr>
          <w:bottom w:val="single" w:sz="12" w:space="1" w:color="auto"/>
        </w:pBdr>
        <w:jc w:val="both"/>
        <w:rPr>
          <w:sz w:val="16"/>
          <w:szCs w:val="16"/>
        </w:rPr>
      </w:pPr>
    </w:p>
    <w:p w:rsidR="00D96DFE" w:rsidRDefault="00D96DFE" w:rsidP="00DC7688">
      <w:pPr>
        <w:jc w:val="both"/>
        <w:rPr>
          <w:sz w:val="16"/>
          <w:szCs w:val="16"/>
        </w:rPr>
      </w:pPr>
      <w:r w:rsidRPr="003C001C">
        <w:rPr>
          <w:sz w:val="16"/>
          <w:szCs w:val="16"/>
        </w:rPr>
        <w:t xml:space="preserve">Bulevardi “Zog I-rë”,                                                   </w:t>
      </w:r>
      <w:hyperlink r:id="rId21" w:history="1">
        <w:r w:rsidRPr="003C001C">
          <w:rPr>
            <w:rStyle w:val="Hyperlink"/>
            <w:sz w:val="16"/>
            <w:szCs w:val="16"/>
          </w:rPr>
          <w:t>http:</w:t>
        </w:r>
        <w:r w:rsidR="003C001C" w:rsidRPr="003C001C">
          <w:rPr>
            <w:rStyle w:val="Hyperlink"/>
            <w:sz w:val="16"/>
            <w:szCs w:val="16"/>
          </w:rPr>
          <w:t>ëëë</w:t>
        </w:r>
        <w:r w:rsidRPr="003C001C">
          <w:rPr>
            <w:rStyle w:val="Hyperlink"/>
            <w:sz w:val="16"/>
            <w:szCs w:val="16"/>
          </w:rPr>
          <w:t>.drejtesia.gov.aI</w:t>
        </w:r>
      </w:hyperlink>
      <w:r w:rsidRPr="003C001C">
        <w:rPr>
          <w:sz w:val="16"/>
          <w:szCs w:val="16"/>
        </w:rPr>
        <w:t xml:space="preserve">                                                          Telefon: + 355 4 2233 591</w:t>
      </w:r>
      <w:r w:rsidRPr="00506268">
        <w:rPr>
          <w:sz w:val="16"/>
          <w:szCs w:val="16"/>
        </w:rPr>
        <w:t xml:space="preserve">                      </w:t>
      </w:r>
    </w:p>
    <w:sectPr w:rsidR="00D96DFE" w:rsidSect="009B3CFD">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4C" w:rsidRDefault="00ED6A4C" w:rsidP="00EA0989">
      <w:r>
        <w:separator/>
      </w:r>
    </w:p>
  </w:endnote>
  <w:endnote w:type="continuationSeparator" w:id="0">
    <w:p w:rsidR="00ED6A4C" w:rsidRDefault="00ED6A4C" w:rsidP="00E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4C" w:rsidRDefault="00ED6A4C" w:rsidP="00EA0989">
      <w:r>
        <w:separator/>
      </w:r>
    </w:p>
  </w:footnote>
  <w:footnote w:type="continuationSeparator" w:id="0">
    <w:p w:rsidR="00ED6A4C" w:rsidRDefault="00ED6A4C" w:rsidP="00EA0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 o:bullet="t">
        <v:imagedata r:id="rId1" o:title="mso2051"/>
      </v:shape>
    </w:pict>
  </w:numPicBullet>
  <w:abstractNum w:abstractNumId="0" w15:restartNumberingAfterBreak="0">
    <w:nsid w:val="08316317"/>
    <w:multiLevelType w:val="hybridMultilevel"/>
    <w:tmpl w:val="0FC6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11EE"/>
    <w:multiLevelType w:val="hybridMultilevel"/>
    <w:tmpl w:val="2898B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E66FF"/>
    <w:multiLevelType w:val="hybridMultilevel"/>
    <w:tmpl w:val="93F2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242FD"/>
    <w:multiLevelType w:val="hybridMultilevel"/>
    <w:tmpl w:val="4AC4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060AC"/>
    <w:multiLevelType w:val="hybridMultilevel"/>
    <w:tmpl w:val="20EA0956"/>
    <w:lvl w:ilvl="0" w:tplc="0809000F">
      <w:start w:val="1"/>
      <w:numFmt w:val="decimal"/>
      <w:lvlText w:val="%1."/>
      <w:lvlJc w:val="left"/>
      <w:pPr>
        <w:tabs>
          <w:tab w:val="num" w:pos="900"/>
        </w:tabs>
        <w:ind w:left="900" w:hanging="360"/>
      </w:pPr>
      <w:rPr>
        <w:rFonts w:hint="default"/>
      </w:rPr>
    </w:lvl>
    <w:lvl w:ilvl="1" w:tplc="08090001">
      <w:start w:val="1"/>
      <w:numFmt w:val="bullet"/>
      <w:lvlText w:val=""/>
      <w:lvlJc w:val="left"/>
      <w:pPr>
        <w:tabs>
          <w:tab w:val="num" w:pos="1350"/>
        </w:tabs>
        <w:ind w:left="135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15:restartNumberingAfterBreak="0">
    <w:nsid w:val="0CA25212"/>
    <w:multiLevelType w:val="hybridMultilevel"/>
    <w:tmpl w:val="7B48EF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17D18F0"/>
    <w:multiLevelType w:val="hybridMultilevel"/>
    <w:tmpl w:val="D0A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A41"/>
    <w:multiLevelType w:val="hybridMultilevel"/>
    <w:tmpl w:val="5E48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74E3"/>
    <w:multiLevelType w:val="hybridMultilevel"/>
    <w:tmpl w:val="5476833E"/>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862E1A"/>
    <w:multiLevelType w:val="hybridMultilevel"/>
    <w:tmpl w:val="B74A0056"/>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27773C50"/>
    <w:multiLevelType w:val="hybridMultilevel"/>
    <w:tmpl w:val="ED78D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F04A3E"/>
    <w:multiLevelType w:val="hybridMultilevel"/>
    <w:tmpl w:val="C94C0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D663D6"/>
    <w:multiLevelType w:val="hybridMultilevel"/>
    <w:tmpl w:val="C538B33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4282392"/>
    <w:multiLevelType w:val="hybridMultilevel"/>
    <w:tmpl w:val="8C44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B5C33"/>
    <w:multiLevelType w:val="hybridMultilevel"/>
    <w:tmpl w:val="97AACFCE"/>
    <w:lvl w:ilvl="0" w:tplc="04090011">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D74414F"/>
    <w:multiLevelType w:val="hybridMultilevel"/>
    <w:tmpl w:val="A606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5AA2"/>
    <w:multiLevelType w:val="hybridMultilevel"/>
    <w:tmpl w:val="B4CC6972"/>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1AC1CBE"/>
    <w:multiLevelType w:val="hybridMultilevel"/>
    <w:tmpl w:val="F7CE61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2CB3AA9"/>
    <w:multiLevelType w:val="hybridMultilevel"/>
    <w:tmpl w:val="4CC239EC"/>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4491329B"/>
    <w:multiLevelType w:val="hybridMultilevel"/>
    <w:tmpl w:val="1E32EFB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6643C4B"/>
    <w:multiLevelType w:val="hybridMultilevel"/>
    <w:tmpl w:val="958C925E"/>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1" w15:restartNumberingAfterBreak="0">
    <w:nsid w:val="48620A74"/>
    <w:multiLevelType w:val="hybridMultilevel"/>
    <w:tmpl w:val="57E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B09FA"/>
    <w:multiLevelType w:val="hybridMultilevel"/>
    <w:tmpl w:val="D428A304"/>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512840F5"/>
    <w:multiLevelType w:val="hybridMultilevel"/>
    <w:tmpl w:val="79985EEE"/>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4" w15:restartNumberingAfterBreak="0">
    <w:nsid w:val="51723906"/>
    <w:multiLevelType w:val="hybridMultilevel"/>
    <w:tmpl w:val="988A7A28"/>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3D0C64"/>
    <w:multiLevelType w:val="hybridMultilevel"/>
    <w:tmpl w:val="F7C8640A"/>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15:restartNumberingAfterBreak="0">
    <w:nsid w:val="628148E8"/>
    <w:multiLevelType w:val="hybridMultilevel"/>
    <w:tmpl w:val="5A1A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C08F0"/>
    <w:multiLevelType w:val="hybridMultilevel"/>
    <w:tmpl w:val="3112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E5515"/>
    <w:multiLevelType w:val="hybridMultilevel"/>
    <w:tmpl w:val="B106A55C"/>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9" w15:restartNumberingAfterBreak="0">
    <w:nsid w:val="6D3319FC"/>
    <w:multiLevelType w:val="hybridMultilevel"/>
    <w:tmpl w:val="3B2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83C84"/>
    <w:multiLevelType w:val="hybridMultilevel"/>
    <w:tmpl w:val="A9128DF6"/>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15:restartNumberingAfterBreak="0">
    <w:nsid w:val="77763DC5"/>
    <w:multiLevelType w:val="hybridMultilevel"/>
    <w:tmpl w:val="2D86D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969CD"/>
    <w:multiLevelType w:val="hybridMultilevel"/>
    <w:tmpl w:val="7D185E8C"/>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28"/>
  </w:num>
  <w:num w:numId="4">
    <w:abstractNumId w:val="30"/>
  </w:num>
  <w:num w:numId="5">
    <w:abstractNumId w:val="22"/>
  </w:num>
  <w:num w:numId="6">
    <w:abstractNumId w:val="25"/>
  </w:num>
  <w:num w:numId="7">
    <w:abstractNumId w:val="23"/>
  </w:num>
  <w:num w:numId="8">
    <w:abstractNumId w:val="9"/>
  </w:num>
  <w:num w:numId="9">
    <w:abstractNumId w:val="32"/>
  </w:num>
  <w:num w:numId="10">
    <w:abstractNumId w:val="24"/>
  </w:num>
  <w:num w:numId="11">
    <w:abstractNumId w:val="18"/>
  </w:num>
  <w:num w:numId="12">
    <w:abstractNumId w:val="0"/>
  </w:num>
  <w:num w:numId="13">
    <w:abstractNumId w:val="3"/>
  </w:num>
  <w:num w:numId="14">
    <w:abstractNumId w:val="20"/>
  </w:num>
  <w:num w:numId="15">
    <w:abstractNumId w:val="13"/>
  </w:num>
  <w:num w:numId="16">
    <w:abstractNumId w:val="19"/>
  </w:num>
  <w:num w:numId="17">
    <w:abstractNumId w:val="17"/>
  </w:num>
  <w:num w:numId="18">
    <w:abstractNumId w:val="27"/>
  </w:num>
  <w:num w:numId="19">
    <w:abstractNumId w:val="26"/>
  </w:num>
  <w:num w:numId="20">
    <w:abstractNumId w:val="6"/>
  </w:num>
  <w:num w:numId="21">
    <w:abstractNumId w:val="21"/>
  </w:num>
  <w:num w:numId="22">
    <w:abstractNumId w:val="2"/>
  </w:num>
  <w:num w:numId="23">
    <w:abstractNumId w:val="7"/>
  </w:num>
  <w:num w:numId="24">
    <w:abstractNumId w:val="29"/>
  </w:num>
  <w:num w:numId="25">
    <w:abstractNumId w:val="1"/>
  </w:num>
  <w:num w:numId="26">
    <w:abstractNumId w:val="10"/>
  </w:num>
  <w:num w:numId="27">
    <w:abstractNumId w:val="5"/>
  </w:num>
  <w:num w:numId="28">
    <w:abstractNumId w:val="14"/>
  </w:num>
  <w:num w:numId="29">
    <w:abstractNumId w:val="12"/>
  </w:num>
  <w:num w:numId="30">
    <w:abstractNumId w:val="16"/>
  </w:num>
  <w:num w:numId="31">
    <w:abstractNumId w:val="15"/>
  </w:num>
  <w:num w:numId="32">
    <w:abstractNumId w:val="11"/>
  </w:num>
  <w:num w:numId="3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0C"/>
    <w:rsid w:val="0000221B"/>
    <w:rsid w:val="00003042"/>
    <w:rsid w:val="0000355D"/>
    <w:rsid w:val="0000383C"/>
    <w:rsid w:val="00003ECD"/>
    <w:rsid w:val="00005EEA"/>
    <w:rsid w:val="00007527"/>
    <w:rsid w:val="00010FA2"/>
    <w:rsid w:val="00015865"/>
    <w:rsid w:val="00017916"/>
    <w:rsid w:val="00021605"/>
    <w:rsid w:val="00023008"/>
    <w:rsid w:val="00026340"/>
    <w:rsid w:val="0003023E"/>
    <w:rsid w:val="000314B7"/>
    <w:rsid w:val="00032B04"/>
    <w:rsid w:val="00033311"/>
    <w:rsid w:val="00033489"/>
    <w:rsid w:val="00033610"/>
    <w:rsid w:val="00033A38"/>
    <w:rsid w:val="00036120"/>
    <w:rsid w:val="000375E0"/>
    <w:rsid w:val="00040126"/>
    <w:rsid w:val="00050595"/>
    <w:rsid w:val="000530BC"/>
    <w:rsid w:val="00053A7D"/>
    <w:rsid w:val="00054EFC"/>
    <w:rsid w:val="00056AA8"/>
    <w:rsid w:val="00062DB7"/>
    <w:rsid w:val="00064867"/>
    <w:rsid w:val="00064E26"/>
    <w:rsid w:val="0006580E"/>
    <w:rsid w:val="00071098"/>
    <w:rsid w:val="000814F8"/>
    <w:rsid w:val="000850FC"/>
    <w:rsid w:val="00087BB5"/>
    <w:rsid w:val="000900CA"/>
    <w:rsid w:val="0009030B"/>
    <w:rsid w:val="00091C0D"/>
    <w:rsid w:val="000926C9"/>
    <w:rsid w:val="0009639C"/>
    <w:rsid w:val="00097D45"/>
    <w:rsid w:val="000A44BF"/>
    <w:rsid w:val="000A5327"/>
    <w:rsid w:val="000A752C"/>
    <w:rsid w:val="000A7BAF"/>
    <w:rsid w:val="000B11FD"/>
    <w:rsid w:val="000B63D7"/>
    <w:rsid w:val="000B68DB"/>
    <w:rsid w:val="000B78FA"/>
    <w:rsid w:val="000C01CA"/>
    <w:rsid w:val="000C10D1"/>
    <w:rsid w:val="000C1405"/>
    <w:rsid w:val="000C1A33"/>
    <w:rsid w:val="000C1D72"/>
    <w:rsid w:val="000C2F90"/>
    <w:rsid w:val="000C53EE"/>
    <w:rsid w:val="000C5D0B"/>
    <w:rsid w:val="000C5E61"/>
    <w:rsid w:val="000C62E2"/>
    <w:rsid w:val="000D1F72"/>
    <w:rsid w:val="000D4349"/>
    <w:rsid w:val="000D54BA"/>
    <w:rsid w:val="000D687E"/>
    <w:rsid w:val="000E15FE"/>
    <w:rsid w:val="000F2005"/>
    <w:rsid w:val="000F205B"/>
    <w:rsid w:val="000F4F68"/>
    <w:rsid w:val="000F5287"/>
    <w:rsid w:val="00100113"/>
    <w:rsid w:val="001003D4"/>
    <w:rsid w:val="001043FA"/>
    <w:rsid w:val="00104B53"/>
    <w:rsid w:val="00104F1C"/>
    <w:rsid w:val="00106D02"/>
    <w:rsid w:val="00113412"/>
    <w:rsid w:val="00113A2D"/>
    <w:rsid w:val="00113E50"/>
    <w:rsid w:val="00114888"/>
    <w:rsid w:val="00114AB6"/>
    <w:rsid w:val="0011507B"/>
    <w:rsid w:val="001150FF"/>
    <w:rsid w:val="00115617"/>
    <w:rsid w:val="00115A11"/>
    <w:rsid w:val="00115A25"/>
    <w:rsid w:val="00116115"/>
    <w:rsid w:val="0011692D"/>
    <w:rsid w:val="00116E5A"/>
    <w:rsid w:val="00116F17"/>
    <w:rsid w:val="00117467"/>
    <w:rsid w:val="001177AB"/>
    <w:rsid w:val="001229CE"/>
    <w:rsid w:val="001236B3"/>
    <w:rsid w:val="00126F3B"/>
    <w:rsid w:val="00127C43"/>
    <w:rsid w:val="00130150"/>
    <w:rsid w:val="0013253B"/>
    <w:rsid w:val="00134AC7"/>
    <w:rsid w:val="00136368"/>
    <w:rsid w:val="00136DA5"/>
    <w:rsid w:val="0013780C"/>
    <w:rsid w:val="001417DC"/>
    <w:rsid w:val="001428D6"/>
    <w:rsid w:val="00144C31"/>
    <w:rsid w:val="00144D5B"/>
    <w:rsid w:val="001464F5"/>
    <w:rsid w:val="00147C89"/>
    <w:rsid w:val="00147DB8"/>
    <w:rsid w:val="001504D1"/>
    <w:rsid w:val="0015099A"/>
    <w:rsid w:val="00152819"/>
    <w:rsid w:val="001537EE"/>
    <w:rsid w:val="00153F2B"/>
    <w:rsid w:val="00154498"/>
    <w:rsid w:val="00154BDF"/>
    <w:rsid w:val="001550AC"/>
    <w:rsid w:val="00155B0A"/>
    <w:rsid w:val="00155C6C"/>
    <w:rsid w:val="00161E5C"/>
    <w:rsid w:val="00163439"/>
    <w:rsid w:val="00163441"/>
    <w:rsid w:val="00164690"/>
    <w:rsid w:val="0016469D"/>
    <w:rsid w:val="001664BC"/>
    <w:rsid w:val="001702DC"/>
    <w:rsid w:val="00173BC9"/>
    <w:rsid w:val="00173CBC"/>
    <w:rsid w:val="00174C43"/>
    <w:rsid w:val="00174FD2"/>
    <w:rsid w:val="00175530"/>
    <w:rsid w:val="00175782"/>
    <w:rsid w:val="00176C30"/>
    <w:rsid w:val="00180809"/>
    <w:rsid w:val="001828DC"/>
    <w:rsid w:val="00184266"/>
    <w:rsid w:val="00184794"/>
    <w:rsid w:val="001851EB"/>
    <w:rsid w:val="00186835"/>
    <w:rsid w:val="00190076"/>
    <w:rsid w:val="0019011C"/>
    <w:rsid w:val="001937BC"/>
    <w:rsid w:val="0019584A"/>
    <w:rsid w:val="00197946"/>
    <w:rsid w:val="001A16A3"/>
    <w:rsid w:val="001A280F"/>
    <w:rsid w:val="001B342F"/>
    <w:rsid w:val="001C108B"/>
    <w:rsid w:val="001C3570"/>
    <w:rsid w:val="001C38B7"/>
    <w:rsid w:val="001C4FE2"/>
    <w:rsid w:val="001C5074"/>
    <w:rsid w:val="001C6919"/>
    <w:rsid w:val="001C6ABC"/>
    <w:rsid w:val="001C6F7C"/>
    <w:rsid w:val="001C7047"/>
    <w:rsid w:val="001C778F"/>
    <w:rsid w:val="001C7B56"/>
    <w:rsid w:val="001D3DD1"/>
    <w:rsid w:val="001D4336"/>
    <w:rsid w:val="001D4DA5"/>
    <w:rsid w:val="001D658A"/>
    <w:rsid w:val="001D6AF5"/>
    <w:rsid w:val="001D7777"/>
    <w:rsid w:val="001E0E01"/>
    <w:rsid w:val="001E1348"/>
    <w:rsid w:val="001E1437"/>
    <w:rsid w:val="001E1A00"/>
    <w:rsid w:val="001E3A78"/>
    <w:rsid w:val="001E450C"/>
    <w:rsid w:val="001E6260"/>
    <w:rsid w:val="001E7B9D"/>
    <w:rsid w:val="001F05E2"/>
    <w:rsid w:val="001F0887"/>
    <w:rsid w:val="001F2D11"/>
    <w:rsid w:val="001F3646"/>
    <w:rsid w:val="001F3719"/>
    <w:rsid w:val="001F3738"/>
    <w:rsid w:val="001F41DD"/>
    <w:rsid w:val="001F42A2"/>
    <w:rsid w:val="001F44A8"/>
    <w:rsid w:val="001F467B"/>
    <w:rsid w:val="001F7B35"/>
    <w:rsid w:val="00202212"/>
    <w:rsid w:val="00205BD7"/>
    <w:rsid w:val="00205D4E"/>
    <w:rsid w:val="00206C7F"/>
    <w:rsid w:val="00206F0A"/>
    <w:rsid w:val="002076B2"/>
    <w:rsid w:val="0021049E"/>
    <w:rsid w:val="00212181"/>
    <w:rsid w:val="00215146"/>
    <w:rsid w:val="00216435"/>
    <w:rsid w:val="002178F2"/>
    <w:rsid w:val="00220483"/>
    <w:rsid w:val="00220B8D"/>
    <w:rsid w:val="00220E67"/>
    <w:rsid w:val="00224EF2"/>
    <w:rsid w:val="00226070"/>
    <w:rsid w:val="00226831"/>
    <w:rsid w:val="00226FF0"/>
    <w:rsid w:val="002301F3"/>
    <w:rsid w:val="0023336B"/>
    <w:rsid w:val="0023346A"/>
    <w:rsid w:val="00233F10"/>
    <w:rsid w:val="002343BD"/>
    <w:rsid w:val="00237D77"/>
    <w:rsid w:val="002410FD"/>
    <w:rsid w:val="00243FDE"/>
    <w:rsid w:val="00247C4B"/>
    <w:rsid w:val="00250582"/>
    <w:rsid w:val="00251EA9"/>
    <w:rsid w:val="002526F5"/>
    <w:rsid w:val="00253884"/>
    <w:rsid w:val="002545D8"/>
    <w:rsid w:val="00254A7C"/>
    <w:rsid w:val="0025607D"/>
    <w:rsid w:val="00257DAE"/>
    <w:rsid w:val="00260E33"/>
    <w:rsid w:val="002617A4"/>
    <w:rsid w:val="00266B41"/>
    <w:rsid w:val="002705D8"/>
    <w:rsid w:val="00270A74"/>
    <w:rsid w:val="00272A0E"/>
    <w:rsid w:val="00272F4D"/>
    <w:rsid w:val="00275188"/>
    <w:rsid w:val="002755A9"/>
    <w:rsid w:val="00276581"/>
    <w:rsid w:val="002803FD"/>
    <w:rsid w:val="002808FE"/>
    <w:rsid w:val="0028270A"/>
    <w:rsid w:val="002840AB"/>
    <w:rsid w:val="0029195F"/>
    <w:rsid w:val="0029376D"/>
    <w:rsid w:val="0029479D"/>
    <w:rsid w:val="0029685E"/>
    <w:rsid w:val="002A040C"/>
    <w:rsid w:val="002A08C2"/>
    <w:rsid w:val="002A127D"/>
    <w:rsid w:val="002A281A"/>
    <w:rsid w:val="002A5199"/>
    <w:rsid w:val="002A6C27"/>
    <w:rsid w:val="002A6EEB"/>
    <w:rsid w:val="002B443B"/>
    <w:rsid w:val="002B7744"/>
    <w:rsid w:val="002B7CC1"/>
    <w:rsid w:val="002C511C"/>
    <w:rsid w:val="002C5A19"/>
    <w:rsid w:val="002C65B8"/>
    <w:rsid w:val="002C718F"/>
    <w:rsid w:val="002C7EE9"/>
    <w:rsid w:val="002C7FDD"/>
    <w:rsid w:val="002D18BF"/>
    <w:rsid w:val="002D1A44"/>
    <w:rsid w:val="002D3541"/>
    <w:rsid w:val="002D5584"/>
    <w:rsid w:val="002E173A"/>
    <w:rsid w:val="002E36DB"/>
    <w:rsid w:val="002E642E"/>
    <w:rsid w:val="002F132A"/>
    <w:rsid w:val="002F516B"/>
    <w:rsid w:val="002F518C"/>
    <w:rsid w:val="0030101D"/>
    <w:rsid w:val="00301126"/>
    <w:rsid w:val="00301428"/>
    <w:rsid w:val="00301836"/>
    <w:rsid w:val="00302061"/>
    <w:rsid w:val="003020EB"/>
    <w:rsid w:val="003026A6"/>
    <w:rsid w:val="00303A24"/>
    <w:rsid w:val="00304149"/>
    <w:rsid w:val="003115E1"/>
    <w:rsid w:val="00315C00"/>
    <w:rsid w:val="00317113"/>
    <w:rsid w:val="003226A9"/>
    <w:rsid w:val="003237CB"/>
    <w:rsid w:val="003248C7"/>
    <w:rsid w:val="00324A71"/>
    <w:rsid w:val="003255B8"/>
    <w:rsid w:val="00325DB5"/>
    <w:rsid w:val="00330B14"/>
    <w:rsid w:val="0033181D"/>
    <w:rsid w:val="00332561"/>
    <w:rsid w:val="0033293D"/>
    <w:rsid w:val="003346DF"/>
    <w:rsid w:val="00334AA4"/>
    <w:rsid w:val="00336273"/>
    <w:rsid w:val="00336794"/>
    <w:rsid w:val="00342A49"/>
    <w:rsid w:val="0034564F"/>
    <w:rsid w:val="00350A8F"/>
    <w:rsid w:val="00351516"/>
    <w:rsid w:val="00351AD1"/>
    <w:rsid w:val="00351D19"/>
    <w:rsid w:val="00353F83"/>
    <w:rsid w:val="0035466B"/>
    <w:rsid w:val="0035520E"/>
    <w:rsid w:val="00355B1C"/>
    <w:rsid w:val="00356507"/>
    <w:rsid w:val="003565B7"/>
    <w:rsid w:val="00360DAF"/>
    <w:rsid w:val="00363D4D"/>
    <w:rsid w:val="00363ECF"/>
    <w:rsid w:val="00364ABB"/>
    <w:rsid w:val="00371B8F"/>
    <w:rsid w:val="00371C50"/>
    <w:rsid w:val="00371DAB"/>
    <w:rsid w:val="003722B1"/>
    <w:rsid w:val="0037272A"/>
    <w:rsid w:val="00373792"/>
    <w:rsid w:val="003737B7"/>
    <w:rsid w:val="00376DC4"/>
    <w:rsid w:val="0037703F"/>
    <w:rsid w:val="003779D5"/>
    <w:rsid w:val="0038159B"/>
    <w:rsid w:val="003829DF"/>
    <w:rsid w:val="00383E3C"/>
    <w:rsid w:val="00384DE1"/>
    <w:rsid w:val="003855B7"/>
    <w:rsid w:val="00386F3D"/>
    <w:rsid w:val="00387119"/>
    <w:rsid w:val="003916DB"/>
    <w:rsid w:val="00392092"/>
    <w:rsid w:val="003935B8"/>
    <w:rsid w:val="00394072"/>
    <w:rsid w:val="003957D8"/>
    <w:rsid w:val="00396966"/>
    <w:rsid w:val="00397909"/>
    <w:rsid w:val="003A0936"/>
    <w:rsid w:val="003A18E5"/>
    <w:rsid w:val="003A550C"/>
    <w:rsid w:val="003A735F"/>
    <w:rsid w:val="003B17F8"/>
    <w:rsid w:val="003B3BBD"/>
    <w:rsid w:val="003B46D1"/>
    <w:rsid w:val="003B4BFB"/>
    <w:rsid w:val="003B558F"/>
    <w:rsid w:val="003B62E6"/>
    <w:rsid w:val="003B7EF7"/>
    <w:rsid w:val="003C001C"/>
    <w:rsid w:val="003C08CF"/>
    <w:rsid w:val="003C1172"/>
    <w:rsid w:val="003C168D"/>
    <w:rsid w:val="003C17D0"/>
    <w:rsid w:val="003C23B0"/>
    <w:rsid w:val="003C6F06"/>
    <w:rsid w:val="003D25A2"/>
    <w:rsid w:val="003D4598"/>
    <w:rsid w:val="003D7303"/>
    <w:rsid w:val="003D772C"/>
    <w:rsid w:val="003D7945"/>
    <w:rsid w:val="003E086E"/>
    <w:rsid w:val="003E0A32"/>
    <w:rsid w:val="003E0ED9"/>
    <w:rsid w:val="003E278A"/>
    <w:rsid w:val="003E3587"/>
    <w:rsid w:val="003E4DB2"/>
    <w:rsid w:val="003E7F68"/>
    <w:rsid w:val="003F203D"/>
    <w:rsid w:val="003F2064"/>
    <w:rsid w:val="003F3041"/>
    <w:rsid w:val="003F46DD"/>
    <w:rsid w:val="003F4DD1"/>
    <w:rsid w:val="003F4F86"/>
    <w:rsid w:val="003F5740"/>
    <w:rsid w:val="003F6791"/>
    <w:rsid w:val="003F684C"/>
    <w:rsid w:val="003F75C0"/>
    <w:rsid w:val="004017FB"/>
    <w:rsid w:val="00403CA7"/>
    <w:rsid w:val="00403D67"/>
    <w:rsid w:val="00405852"/>
    <w:rsid w:val="00406B49"/>
    <w:rsid w:val="00406C7C"/>
    <w:rsid w:val="00406E47"/>
    <w:rsid w:val="00411A6F"/>
    <w:rsid w:val="00412EF4"/>
    <w:rsid w:val="0041357E"/>
    <w:rsid w:val="004171AB"/>
    <w:rsid w:val="0042483A"/>
    <w:rsid w:val="004260F7"/>
    <w:rsid w:val="00426344"/>
    <w:rsid w:val="00426920"/>
    <w:rsid w:val="00427DA2"/>
    <w:rsid w:val="004308F1"/>
    <w:rsid w:val="00431098"/>
    <w:rsid w:val="0043264F"/>
    <w:rsid w:val="004346BB"/>
    <w:rsid w:val="0043611A"/>
    <w:rsid w:val="00443362"/>
    <w:rsid w:val="0044545E"/>
    <w:rsid w:val="00446B0D"/>
    <w:rsid w:val="00447341"/>
    <w:rsid w:val="00451F22"/>
    <w:rsid w:val="00454826"/>
    <w:rsid w:val="00455A0D"/>
    <w:rsid w:val="00457299"/>
    <w:rsid w:val="00460244"/>
    <w:rsid w:val="00462150"/>
    <w:rsid w:val="00463103"/>
    <w:rsid w:val="00463CB9"/>
    <w:rsid w:val="00470488"/>
    <w:rsid w:val="00473B60"/>
    <w:rsid w:val="00474A81"/>
    <w:rsid w:val="00476959"/>
    <w:rsid w:val="00480220"/>
    <w:rsid w:val="00480F13"/>
    <w:rsid w:val="0048175A"/>
    <w:rsid w:val="00481791"/>
    <w:rsid w:val="004842BD"/>
    <w:rsid w:val="00490FF9"/>
    <w:rsid w:val="00492B45"/>
    <w:rsid w:val="004949B5"/>
    <w:rsid w:val="004978D1"/>
    <w:rsid w:val="004A0E2D"/>
    <w:rsid w:val="004A104F"/>
    <w:rsid w:val="004A2189"/>
    <w:rsid w:val="004A4261"/>
    <w:rsid w:val="004A62EC"/>
    <w:rsid w:val="004B1E98"/>
    <w:rsid w:val="004B2BC5"/>
    <w:rsid w:val="004B32F1"/>
    <w:rsid w:val="004B45F2"/>
    <w:rsid w:val="004B5739"/>
    <w:rsid w:val="004C03FF"/>
    <w:rsid w:val="004C2B03"/>
    <w:rsid w:val="004C4413"/>
    <w:rsid w:val="004C4614"/>
    <w:rsid w:val="004C470F"/>
    <w:rsid w:val="004C6824"/>
    <w:rsid w:val="004D2B4C"/>
    <w:rsid w:val="004D3596"/>
    <w:rsid w:val="004D4553"/>
    <w:rsid w:val="004D7143"/>
    <w:rsid w:val="004D71A3"/>
    <w:rsid w:val="004D763B"/>
    <w:rsid w:val="004E11A4"/>
    <w:rsid w:val="004E177D"/>
    <w:rsid w:val="004E3376"/>
    <w:rsid w:val="004E35C9"/>
    <w:rsid w:val="004E3665"/>
    <w:rsid w:val="004E3F13"/>
    <w:rsid w:val="004E69BB"/>
    <w:rsid w:val="004F130E"/>
    <w:rsid w:val="004F18A1"/>
    <w:rsid w:val="004F2235"/>
    <w:rsid w:val="004F4F5C"/>
    <w:rsid w:val="004F68E9"/>
    <w:rsid w:val="00500F4E"/>
    <w:rsid w:val="00501AD0"/>
    <w:rsid w:val="0050378D"/>
    <w:rsid w:val="00504919"/>
    <w:rsid w:val="0050621F"/>
    <w:rsid w:val="00506DDC"/>
    <w:rsid w:val="00507045"/>
    <w:rsid w:val="00513933"/>
    <w:rsid w:val="005150D1"/>
    <w:rsid w:val="00515742"/>
    <w:rsid w:val="00517772"/>
    <w:rsid w:val="00520791"/>
    <w:rsid w:val="00521E64"/>
    <w:rsid w:val="005228FF"/>
    <w:rsid w:val="00523BE5"/>
    <w:rsid w:val="00523EE9"/>
    <w:rsid w:val="005244DD"/>
    <w:rsid w:val="00527CCA"/>
    <w:rsid w:val="005320F1"/>
    <w:rsid w:val="00532F86"/>
    <w:rsid w:val="0053409C"/>
    <w:rsid w:val="00536CC5"/>
    <w:rsid w:val="00540665"/>
    <w:rsid w:val="00540FB2"/>
    <w:rsid w:val="0054261E"/>
    <w:rsid w:val="00542758"/>
    <w:rsid w:val="005441A3"/>
    <w:rsid w:val="0054420B"/>
    <w:rsid w:val="0054542A"/>
    <w:rsid w:val="0054596C"/>
    <w:rsid w:val="00545B67"/>
    <w:rsid w:val="005521E3"/>
    <w:rsid w:val="005526C3"/>
    <w:rsid w:val="005528B7"/>
    <w:rsid w:val="00554E6A"/>
    <w:rsid w:val="00555000"/>
    <w:rsid w:val="0055574D"/>
    <w:rsid w:val="00557FED"/>
    <w:rsid w:val="00561E12"/>
    <w:rsid w:val="00562558"/>
    <w:rsid w:val="00566EF0"/>
    <w:rsid w:val="0056704E"/>
    <w:rsid w:val="005702BE"/>
    <w:rsid w:val="00571263"/>
    <w:rsid w:val="005714EC"/>
    <w:rsid w:val="0057415B"/>
    <w:rsid w:val="005768BA"/>
    <w:rsid w:val="00576CF5"/>
    <w:rsid w:val="00577A98"/>
    <w:rsid w:val="00581994"/>
    <w:rsid w:val="00584576"/>
    <w:rsid w:val="0058589A"/>
    <w:rsid w:val="00585BBE"/>
    <w:rsid w:val="00591495"/>
    <w:rsid w:val="005935A0"/>
    <w:rsid w:val="00594230"/>
    <w:rsid w:val="005942B6"/>
    <w:rsid w:val="00594379"/>
    <w:rsid w:val="00594AC4"/>
    <w:rsid w:val="00594CD8"/>
    <w:rsid w:val="00597D42"/>
    <w:rsid w:val="005A5F3B"/>
    <w:rsid w:val="005A6594"/>
    <w:rsid w:val="005B08BF"/>
    <w:rsid w:val="005B10D3"/>
    <w:rsid w:val="005B1F22"/>
    <w:rsid w:val="005C044E"/>
    <w:rsid w:val="005C5A4C"/>
    <w:rsid w:val="005C787C"/>
    <w:rsid w:val="005D2F4E"/>
    <w:rsid w:val="005D4193"/>
    <w:rsid w:val="005D7C0D"/>
    <w:rsid w:val="005D7C1C"/>
    <w:rsid w:val="005D7CB3"/>
    <w:rsid w:val="005E0024"/>
    <w:rsid w:val="005E0411"/>
    <w:rsid w:val="005E0ADE"/>
    <w:rsid w:val="005E1D5E"/>
    <w:rsid w:val="005E4194"/>
    <w:rsid w:val="005E49D1"/>
    <w:rsid w:val="005E503F"/>
    <w:rsid w:val="005F0840"/>
    <w:rsid w:val="005F1A56"/>
    <w:rsid w:val="005F3258"/>
    <w:rsid w:val="005F4968"/>
    <w:rsid w:val="005F4C82"/>
    <w:rsid w:val="0060044C"/>
    <w:rsid w:val="00602D5A"/>
    <w:rsid w:val="00603E07"/>
    <w:rsid w:val="006042FE"/>
    <w:rsid w:val="00604CDE"/>
    <w:rsid w:val="006108B8"/>
    <w:rsid w:val="006110A0"/>
    <w:rsid w:val="006127C5"/>
    <w:rsid w:val="00613316"/>
    <w:rsid w:val="006156BA"/>
    <w:rsid w:val="0061663F"/>
    <w:rsid w:val="00620058"/>
    <w:rsid w:val="006225C4"/>
    <w:rsid w:val="00626D9E"/>
    <w:rsid w:val="00630741"/>
    <w:rsid w:val="00631AA5"/>
    <w:rsid w:val="006324C6"/>
    <w:rsid w:val="00632678"/>
    <w:rsid w:val="00632F0E"/>
    <w:rsid w:val="006336E4"/>
    <w:rsid w:val="0063399A"/>
    <w:rsid w:val="00634010"/>
    <w:rsid w:val="00640BDA"/>
    <w:rsid w:val="00643887"/>
    <w:rsid w:val="00643D34"/>
    <w:rsid w:val="006471CF"/>
    <w:rsid w:val="00652825"/>
    <w:rsid w:val="00653296"/>
    <w:rsid w:val="00654277"/>
    <w:rsid w:val="006543C6"/>
    <w:rsid w:val="006546E0"/>
    <w:rsid w:val="0065478C"/>
    <w:rsid w:val="00654D67"/>
    <w:rsid w:val="00656FE3"/>
    <w:rsid w:val="00662B1D"/>
    <w:rsid w:val="00662CE5"/>
    <w:rsid w:val="00670F18"/>
    <w:rsid w:val="00671B9B"/>
    <w:rsid w:val="00671E59"/>
    <w:rsid w:val="00674D86"/>
    <w:rsid w:val="00676855"/>
    <w:rsid w:val="00676D92"/>
    <w:rsid w:val="00677517"/>
    <w:rsid w:val="0068074C"/>
    <w:rsid w:val="00683C18"/>
    <w:rsid w:val="006846A5"/>
    <w:rsid w:val="00684CAC"/>
    <w:rsid w:val="00686804"/>
    <w:rsid w:val="006869C5"/>
    <w:rsid w:val="00691366"/>
    <w:rsid w:val="00693D2E"/>
    <w:rsid w:val="006944F6"/>
    <w:rsid w:val="0069473D"/>
    <w:rsid w:val="00694C79"/>
    <w:rsid w:val="00694F52"/>
    <w:rsid w:val="0069519C"/>
    <w:rsid w:val="00695844"/>
    <w:rsid w:val="0069600E"/>
    <w:rsid w:val="0069731A"/>
    <w:rsid w:val="00697AD2"/>
    <w:rsid w:val="00697E60"/>
    <w:rsid w:val="006A168C"/>
    <w:rsid w:val="006A2E29"/>
    <w:rsid w:val="006A659D"/>
    <w:rsid w:val="006B09C5"/>
    <w:rsid w:val="006B2830"/>
    <w:rsid w:val="006B2A5B"/>
    <w:rsid w:val="006B4AB2"/>
    <w:rsid w:val="006B7AC5"/>
    <w:rsid w:val="006C06D1"/>
    <w:rsid w:val="006C0ECC"/>
    <w:rsid w:val="006C1A89"/>
    <w:rsid w:val="006C22B6"/>
    <w:rsid w:val="006C29D4"/>
    <w:rsid w:val="006C3DFC"/>
    <w:rsid w:val="006C3F9A"/>
    <w:rsid w:val="006C629F"/>
    <w:rsid w:val="006C6966"/>
    <w:rsid w:val="006D16D7"/>
    <w:rsid w:val="006D18FA"/>
    <w:rsid w:val="006D1B33"/>
    <w:rsid w:val="006D4E78"/>
    <w:rsid w:val="006E0077"/>
    <w:rsid w:val="006E05CD"/>
    <w:rsid w:val="006E23C4"/>
    <w:rsid w:val="006E4284"/>
    <w:rsid w:val="006E4A67"/>
    <w:rsid w:val="006E661F"/>
    <w:rsid w:val="006E7722"/>
    <w:rsid w:val="006E78DF"/>
    <w:rsid w:val="006F12BC"/>
    <w:rsid w:val="006F4A99"/>
    <w:rsid w:val="006F5BBF"/>
    <w:rsid w:val="006F6703"/>
    <w:rsid w:val="006F7EF8"/>
    <w:rsid w:val="0070006E"/>
    <w:rsid w:val="00702DAB"/>
    <w:rsid w:val="0070546E"/>
    <w:rsid w:val="00711CE8"/>
    <w:rsid w:val="00712513"/>
    <w:rsid w:val="00713137"/>
    <w:rsid w:val="00714B73"/>
    <w:rsid w:val="00715009"/>
    <w:rsid w:val="0072068D"/>
    <w:rsid w:val="00720D3C"/>
    <w:rsid w:val="0072105D"/>
    <w:rsid w:val="00721431"/>
    <w:rsid w:val="00721700"/>
    <w:rsid w:val="00725CE5"/>
    <w:rsid w:val="00725E62"/>
    <w:rsid w:val="007261DF"/>
    <w:rsid w:val="00727749"/>
    <w:rsid w:val="0073239E"/>
    <w:rsid w:val="0073355A"/>
    <w:rsid w:val="007354E7"/>
    <w:rsid w:val="00735800"/>
    <w:rsid w:val="00741220"/>
    <w:rsid w:val="00742B63"/>
    <w:rsid w:val="00747AFE"/>
    <w:rsid w:val="00747CDD"/>
    <w:rsid w:val="007506BB"/>
    <w:rsid w:val="00751D7E"/>
    <w:rsid w:val="00752EB6"/>
    <w:rsid w:val="007538A0"/>
    <w:rsid w:val="00753E58"/>
    <w:rsid w:val="007546CB"/>
    <w:rsid w:val="00755B18"/>
    <w:rsid w:val="007574A7"/>
    <w:rsid w:val="00762425"/>
    <w:rsid w:val="00762586"/>
    <w:rsid w:val="007641DC"/>
    <w:rsid w:val="007676E0"/>
    <w:rsid w:val="0076773F"/>
    <w:rsid w:val="00770E76"/>
    <w:rsid w:val="00770FBA"/>
    <w:rsid w:val="007715EE"/>
    <w:rsid w:val="007741F2"/>
    <w:rsid w:val="0077474A"/>
    <w:rsid w:val="0077748D"/>
    <w:rsid w:val="0078283E"/>
    <w:rsid w:val="00783794"/>
    <w:rsid w:val="00784149"/>
    <w:rsid w:val="0078526F"/>
    <w:rsid w:val="0078571F"/>
    <w:rsid w:val="007860CE"/>
    <w:rsid w:val="007862D6"/>
    <w:rsid w:val="007862E3"/>
    <w:rsid w:val="007868AB"/>
    <w:rsid w:val="00791D08"/>
    <w:rsid w:val="007927CC"/>
    <w:rsid w:val="00793EF2"/>
    <w:rsid w:val="00795EDD"/>
    <w:rsid w:val="00796678"/>
    <w:rsid w:val="0079737E"/>
    <w:rsid w:val="007A0FD2"/>
    <w:rsid w:val="007A368A"/>
    <w:rsid w:val="007A4A65"/>
    <w:rsid w:val="007A68BE"/>
    <w:rsid w:val="007A70DF"/>
    <w:rsid w:val="007B0176"/>
    <w:rsid w:val="007B1B3A"/>
    <w:rsid w:val="007B43C6"/>
    <w:rsid w:val="007B46CE"/>
    <w:rsid w:val="007B52FB"/>
    <w:rsid w:val="007B5B16"/>
    <w:rsid w:val="007B5E15"/>
    <w:rsid w:val="007C059B"/>
    <w:rsid w:val="007C16BF"/>
    <w:rsid w:val="007C2382"/>
    <w:rsid w:val="007C2AFB"/>
    <w:rsid w:val="007C4108"/>
    <w:rsid w:val="007C4B5B"/>
    <w:rsid w:val="007C56B6"/>
    <w:rsid w:val="007C7DFC"/>
    <w:rsid w:val="007D3B50"/>
    <w:rsid w:val="007E12F2"/>
    <w:rsid w:val="007E41B0"/>
    <w:rsid w:val="007E6D56"/>
    <w:rsid w:val="007E747B"/>
    <w:rsid w:val="007F3063"/>
    <w:rsid w:val="007F42C1"/>
    <w:rsid w:val="007F432E"/>
    <w:rsid w:val="007F46B9"/>
    <w:rsid w:val="00802534"/>
    <w:rsid w:val="00805C4D"/>
    <w:rsid w:val="00807036"/>
    <w:rsid w:val="0081085C"/>
    <w:rsid w:val="00812A63"/>
    <w:rsid w:val="00815619"/>
    <w:rsid w:val="008203F3"/>
    <w:rsid w:val="00821091"/>
    <w:rsid w:val="00821EBF"/>
    <w:rsid w:val="00824E9C"/>
    <w:rsid w:val="008373A3"/>
    <w:rsid w:val="00841C9B"/>
    <w:rsid w:val="00842AC3"/>
    <w:rsid w:val="00843EB8"/>
    <w:rsid w:val="0084664F"/>
    <w:rsid w:val="00850AE7"/>
    <w:rsid w:val="00850CC9"/>
    <w:rsid w:val="0085342A"/>
    <w:rsid w:val="008551FF"/>
    <w:rsid w:val="008575D3"/>
    <w:rsid w:val="008579B9"/>
    <w:rsid w:val="00864EC3"/>
    <w:rsid w:val="00870CAA"/>
    <w:rsid w:val="0087244F"/>
    <w:rsid w:val="008762BB"/>
    <w:rsid w:val="00876E43"/>
    <w:rsid w:val="00882C7A"/>
    <w:rsid w:val="008871ED"/>
    <w:rsid w:val="008926F9"/>
    <w:rsid w:val="00893C86"/>
    <w:rsid w:val="008A2F08"/>
    <w:rsid w:val="008A4E07"/>
    <w:rsid w:val="008A5CFB"/>
    <w:rsid w:val="008A73C0"/>
    <w:rsid w:val="008B0AB3"/>
    <w:rsid w:val="008B2AE7"/>
    <w:rsid w:val="008B3D7F"/>
    <w:rsid w:val="008B4EF4"/>
    <w:rsid w:val="008B6522"/>
    <w:rsid w:val="008B74F1"/>
    <w:rsid w:val="008C12FB"/>
    <w:rsid w:val="008C134B"/>
    <w:rsid w:val="008C1ECF"/>
    <w:rsid w:val="008C28C2"/>
    <w:rsid w:val="008C5A01"/>
    <w:rsid w:val="008C71F7"/>
    <w:rsid w:val="008C79BE"/>
    <w:rsid w:val="008C7DC9"/>
    <w:rsid w:val="008D0A18"/>
    <w:rsid w:val="008D139F"/>
    <w:rsid w:val="008D1540"/>
    <w:rsid w:val="008D6072"/>
    <w:rsid w:val="008D679B"/>
    <w:rsid w:val="008E08C6"/>
    <w:rsid w:val="008E0B85"/>
    <w:rsid w:val="008E1293"/>
    <w:rsid w:val="008E3E01"/>
    <w:rsid w:val="008E5E92"/>
    <w:rsid w:val="008E7634"/>
    <w:rsid w:val="008F0BAE"/>
    <w:rsid w:val="008F0C7B"/>
    <w:rsid w:val="008F2A8B"/>
    <w:rsid w:val="008F3E26"/>
    <w:rsid w:val="008F3F32"/>
    <w:rsid w:val="008F5254"/>
    <w:rsid w:val="0090270E"/>
    <w:rsid w:val="00904DF5"/>
    <w:rsid w:val="009075E4"/>
    <w:rsid w:val="0091112B"/>
    <w:rsid w:val="009114E7"/>
    <w:rsid w:val="00911D1F"/>
    <w:rsid w:val="00914EAC"/>
    <w:rsid w:val="00917D64"/>
    <w:rsid w:val="00923034"/>
    <w:rsid w:val="00927441"/>
    <w:rsid w:val="009309D8"/>
    <w:rsid w:val="00930A8B"/>
    <w:rsid w:val="009312F8"/>
    <w:rsid w:val="009338F3"/>
    <w:rsid w:val="00933BDE"/>
    <w:rsid w:val="009342B8"/>
    <w:rsid w:val="00935B50"/>
    <w:rsid w:val="00935D97"/>
    <w:rsid w:val="009402A3"/>
    <w:rsid w:val="0094134B"/>
    <w:rsid w:val="00941BAC"/>
    <w:rsid w:val="00943453"/>
    <w:rsid w:val="0094363A"/>
    <w:rsid w:val="00943BCD"/>
    <w:rsid w:val="00945C73"/>
    <w:rsid w:val="009472A1"/>
    <w:rsid w:val="00951057"/>
    <w:rsid w:val="00951D82"/>
    <w:rsid w:val="00954C06"/>
    <w:rsid w:val="00954C53"/>
    <w:rsid w:val="00957416"/>
    <w:rsid w:val="009575A8"/>
    <w:rsid w:val="0095798C"/>
    <w:rsid w:val="009600D4"/>
    <w:rsid w:val="00960FDE"/>
    <w:rsid w:val="0096254D"/>
    <w:rsid w:val="0096583A"/>
    <w:rsid w:val="009723EB"/>
    <w:rsid w:val="00973D72"/>
    <w:rsid w:val="0097772D"/>
    <w:rsid w:val="00977A29"/>
    <w:rsid w:val="00981965"/>
    <w:rsid w:val="00983BFF"/>
    <w:rsid w:val="00983C64"/>
    <w:rsid w:val="00984163"/>
    <w:rsid w:val="00993916"/>
    <w:rsid w:val="00993AC3"/>
    <w:rsid w:val="0099468A"/>
    <w:rsid w:val="00997E4E"/>
    <w:rsid w:val="009A035A"/>
    <w:rsid w:val="009A12D8"/>
    <w:rsid w:val="009A4B39"/>
    <w:rsid w:val="009A563A"/>
    <w:rsid w:val="009A568B"/>
    <w:rsid w:val="009A6A99"/>
    <w:rsid w:val="009B217E"/>
    <w:rsid w:val="009B3CFD"/>
    <w:rsid w:val="009B4238"/>
    <w:rsid w:val="009B6DD8"/>
    <w:rsid w:val="009B7568"/>
    <w:rsid w:val="009C10EE"/>
    <w:rsid w:val="009C15F3"/>
    <w:rsid w:val="009C1890"/>
    <w:rsid w:val="009C57B1"/>
    <w:rsid w:val="009C5C46"/>
    <w:rsid w:val="009C7102"/>
    <w:rsid w:val="009C79A8"/>
    <w:rsid w:val="009D04C7"/>
    <w:rsid w:val="009D376A"/>
    <w:rsid w:val="009D572C"/>
    <w:rsid w:val="009E380D"/>
    <w:rsid w:val="009E39A2"/>
    <w:rsid w:val="009E4EC2"/>
    <w:rsid w:val="009E5569"/>
    <w:rsid w:val="009E629D"/>
    <w:rsid w:val="009E6A49"/>
    <w:rsid w:val="009F0E6E"/>
    <w:rsid w:val="009F1699"/>
    <w:rsid w:val="009F2BB3"/>
    <w:rsid w:val="009F3C41"/>
    <w:rsid w:val="009F45ED"/>
    <w:rsid w:val="009F4BEA"/>
    <w:rsid w:val="009F50E3"/>
    <w:rsid w:val="009F5DF0"/>
    <w:rsid w:val="00A004CA"/>
    <w:rsid w:val="00A004DB"/>
    <w:rsid w:val="00A0346A"/>
    <w:rsid w:val="00A03B11"/>
    <w:rsid w:val="00A03B18"/>
    <w:rsid w:val="00A041A0"/>
    <w:rsid w:val="00A055DD"/>
    <w:rsid w:val="00A05DA6"/>
    <w:rsid w:val="00A120C1"/>
    <w:rsid w:val="00A146CE"/>
    <w:rsid w:val="00A207A1"/>
    <w:rsid w:val="00A20C63"/>
    <w:rsid w:val="00A21E55"/>
    <w:rsid w:val="00A2548B"/>
    <w:rsid w:val="00A255E7"/>
    <w:rsid w:val="00A26026"/>
    <w:rsid w:val="00A36252"/>
    <w:rsid w:val="00A410F9"/>
    <w:rsid w:val="00A4195C"/>
    <w:rsid w:val="00A4572D"/>
    <w:rsid w:val="00A46512"/>
    <w:rsid w:val="00A47623"/>
    <w:rsid w:val="00A50340"/>
    <w:rsid w:val="00A504B8"/>
    <w:rsid w:val="00A51460"/>
    <w:rsid w:val="00A51DDC"/>
    <w:rsid w:val="00A52304"/>
    <w:rsid w:val="00A535F3"/>
    <w:rsid w:val="00A5374B"/>
    <w:rsid w:val="00A53AAA"/>
    <w:rsid w:val="00A548AB"/>
    <w:rsid w:val="00A562BB"/>
    <w:rsid w:val="00A56782"/>
    <w:rsid w:val="00A605E3"/>
    <w:rsid w:val="00A61EB5"/>
    <w:rsid w:val="00A62B8F"/>
    <w:rsid w:val="00A64145"/>
    <w:rsid w:val="00A64818"/>
    <w:rsid w:val="00A658BD"/>
    <w:rsid w:val="00A66910"/>
    <w:rsid w:val="00A678E0"/>
    <w:rsid w:val="00A76056"/>
    <w:rsid w:val="00A80338"/>
    <w:rsid w:val="00A81EA4"/>
    <w:rsid w:val="00A8584C"/>
    <w:rsid w:val="00A8789B"/>
    <w:rsid w:val="00A90A1B"/>
    <w:rsid w:val="00A90EAD"/>
    <w:rsid w:val="00A92B21"/>
    <w:rsid w:val="00A93643"/>
    <w:rsid w:val="00A9420B"/>
    <w:rsid w:val="00A95BEC"/>
    <w:rsid w:val="00A96705"/>
    <w:rsid w:val="00A9798B"/>
    <w:rsid w:val="00AA2717"/>
    <w:rsid w:val="00AA30AE"/>
    <w:rsid w:val="00AA437F"/>
    <w:rsid w:val="00AA4557"/>
    <w:rsid w:val="00AA6DFD"/>
    <w:rsid w:val="00AA6E4F"/>
    <w:rsid w:val="00AA7277"/>
    <w:rsid w:val="00AB2E9A"/>
    <w:rsid w:val="00AB3362"/>
    <w:rsid w:val="00AB3588"/>
    <w:rsid w:val="00AB64AC"/>
    <w:rsid w:val="00AC16EF"/>
    <w:rsid w:val="00AC412C"/>
    <w:rsid w:val="00AC46B0"/>
    <w:rsid w:val="00AC5DB4"/>
    <w:rsid w:val="00AC61CE"/>
    <w:rsid w:val="00AC7D83"/>
    <w:rsid w:val="00AD210F"/>
    <w:rsid w:val="00AD43F9"/>
    <w:rsid w:val="00AD629B"/>
    <w:rsid w:val="00AD788A"/>
    <w:rsid w:val="00AD79F3"/>
    <w:rsid w:val="00AD7E2C"/>
    <w:rsid w:val="00AE569D"/>
    <w:rsid w:val="00AE5D19"/>
    <w:rsid w:val="00AE66A6"/>
    <w:rsid w:val="00AF0B51"/>
    <w:rsid w:val="00AF2460"/>
    <w:rsid w:val="00AF368E"/>
    <w:rsid w:val="00AF3A5D"/>
    <w:rsid w:val="00AF3CF6"/>
    <w:rsid w:val="00AF7FC8"/>
    <w:rsid w:val="00B01F26"/>
    <w:rsid w:val="00B05971"/>
    <w:rsid w:val="00B05B2F"/>
    <w:rsid w:val="00B107E8"/>
    <w:rsid w:val="00B13002"/>
    <w:rsid w:val="00B1464C"/>
    <w:rsid w:val="00B157C5"/>
    <w:rsid w:val="00B20234"/>
    <w:rsid w:val="00B20361"/>
    <w:rsid w:val="00B2264D"/>
    <w:rsid w:val="00B26FBD"/>
    <w:rsid w:val="00B311AC"/>
    <w:rsid w:val="00B335FF"/>
    <w:rsid w:val="00B33E38"/>
    <w:rsid w:val="00B36846"/>
    <w:rsid w:val="00B421E0"/>
    <w:rsid w:val="00B42F53"/>
    <w:rsid w:val="00B44568"/>
    <w:rsid w:val="00B478E4"/>
    <w:rsid w:val="00B47A86"/>
    <w:rsid w:val="00B50F67"/>
    <w:rsid w:val="00B5379A"/>
    <w:rsid w:val="00B55475"/>
    <w:rsid w:val="00B55F1E"/>
    <w:rsid w:val="00B55F3D"/>
    <w:rsid w:val="00B564BB"/>
    <w:rsid w:val="00B604EF"/>
    <w:rsid w:val="00B6111D"/>
    <w:rsid w:val="00B62F94"/>
    <w:rsid w:val="00B638EC"/>
    <w:rsid w:val="00B63EC0"/>
    <w:rsid w:val="00B64FCD"/>
    <w:rsid w:val="00B7387F"/>
    <w:rsid w:val="00B773D1"/>
    <w:rsid w:val="00B77F7E"/>
    <w:rsid w:val="00B81EB8"/>
    <w:rsid w:val="00B82291"/>
    <w:rsid w:val="00B841A6"/>
    <w:rsid w:val="00B85A4A"/>
    <w:rsid w:val="00B86548"/>
    <w:rsid w:val="00B8704C"/>
    <w:rsid w:val="00B873A9"/>
    <w:rsid w:val="00B95ED2"/>
    <w:rsid w:val="00BA029E"/>
    <w:rsid w:val="00BA2469"/>
    <w:rsid w:val="00BA4582"/>
    <w:rsid w:val="00BA53E4"/>
    <w:rsid w:val="00BA6984"/>
    <w:rsid w:val="00BB45AF"/>
    <w:rsid w:val="00BB45C3"/>
    <w:rsid w:val="00BB4DAD"/>
    <w:rsid w:val="00BB535B"/>
    <w:rsid w:val="00BB65B8"/>
    <w:rsid w:val="00BB7409"/>
    <w:rsid w:val="00BC0ABA"/>
    <w:rsid w:val="00BC1B34"/>
    <w:rsid w:val="00BC1BAB"/>
    <w:rsid w:val="00BC249D"/>
    <w:rsid w:val="00BC2C6A"/>
    <w:rsid w:val="00BC30FD"/>
    <w:rsid w:val="00BC3A86"/>
    <w:rsid w:val="00BC4693"/>
    <w:rsid w:val="00BC7754"/>
    <w:rsid w:val="00BD15E6"/>
    <w:rsid w:val="00BD1A0A"/>
    <w:rsid w:val="00BD1A31"/>
    <w:rsid w:val="00BD1ABF"/>
    <w:rsid w:val="00BD2D71"/>
    <w:rsid w:val="00BD3145"/>
    <w:rsid w:val="00BD4749"/>
    <w:rsid w:val="00BD4FBB"/>
    <w:rsid w:val="00BD6586"/>
    <w:rsid w:val="00BD6618"/>
    <w:rsid w:val="00BD674F"/>
    <w:rsid w:val="00BD6FB2"/>
    <w:rsid w:val="00BD6FEE"/>
    <w:rsid w:val="00BD7AA7"/>
    <w:rsid w:val="00BE506B"/>
    <w:rsid w:val="00BE50E4"/>
    <w:rsid w:val="00BE77CF"/>
    <w:rsid w:val="00BE7A6D"/>
    <w:rsid w:val="00BF345E"/>
    <w:rsid w:val="00BF5CA7"/>
    <w:rsid w:val="00BF660F"/>
    <w:rsid w:val="00C0049E"/>
    <w:rsid w:val="00C00E00"/>
    <w:rsid w:val="00C01B03"/>
    <w:rsid w:val="00C01F6C"/>
    <w:rsid w:val="00C07E63"/>
    <w:rsid w:val="00C102C4"/>
    <w:rsid w:val="00C16BF6"/>
    <w:rsid w:val="00C16FED"/>
    <w:rsid w:val="00C20BA8"/>
    <w:rsid w:val="00C23B05"/>
    <w:rsid w:val="00C2609F"/>
    <w:rsid w:val="00C2682F"/>
    <w:rsid w:val="00C27234"/>
    <w:rsid w:val="00C31D02"/>
    <w:rsid w:val="00C337BE"/>
    <w:rsid w:val="00C33F30"/>
    <w:rsid w:val="00C36150"/>
    <w:rsid w:val="00C371C3"/>
    <w:rsid w:val="00C37699"/>
    <w:rsid w:val="00C409AE"/>
    <w:rsid w:val="00C40CDF"/>
    <w:rsid w:val="00C4142D"/>
    <w:rsid w:val="00C41D1A"/>
    <w:rsid w:val="00C458A0"/>
    <w:rsid w:val="00C46F72"/>
    <w:rsid w:val="00C47437"/>
    <w:rsid w:val="00C50F8E"/>
    <w:rsid w:val="00C520DE"/>
    <w:rsid w:val="00C538E3"/>
    <w:rsid w:val="00C54331"/>
    <w:rsid w:val="00C55676"/>
    <w:rsid w:val="00C6000C"/>
    <w:rsid w:val="00C60A63"/>
    <w:rsid w:val="00C60C78"/>
    <w:rsid w:val="00C61796"/>
    <w:rsid w:val="00C62A7E"/>
    <w:rsid w:val="00C66D46"/>
    <w:rsid w:val="00C70569"/>
    <w:rsid w:val="00C70DAF"/>
    <w:rsid w:val="00C7600C"/>
    <w:rsid w:val="00C76472"/>
    <w:rsid w:val="00C80716"/>
    <w:rsid w:val="00C821B1"/>
    <w:rsid w:val="00C82682"/>
    <w:rsid w:val="00C83FD5"/>
    <w:rsid w:val="00C873AC"/>
    <w:rsid w:val="00C9075E"/>
    <w:rsid w:val="00C9113C"/>
    <w:rsid w:val="00C914E6"/>
    <w:rsid w:val="00C91539"/>
    <w:rsid w:val="00C92FC0"/>
    <w:rsid w:val="00C95895"/>
    <w:rsid w:val="00CA080B"/>
    <w:rsid w:val="00CA13D5"/>
    <w:rsid w:val="00CA2195"/>
    <w:rsid w:val="00CA3E6D"/>
    <w:rsid w:val="00CA4394"/>
    <w:rsid w:val="00CA5840"/>
    <w:rsid w:val="00CA62DD"/>
    <w:rsid w:val="00CA74A7"/>
    <w:rsid w:val="00CB56B1"/>
    <w:rsid w:val="00CB607F"/>
    <w:rsid w:val="00CC05C4"/>
    <w:rsid w:val="00CC3F6F"/>
    <w:rsid w:val="00CC6CCB"/>
    <w:rsid w:val="00CD1AC7"/>
    <w:rsid w:val="00CD2F70"/>
    <w:rsid w:val="00CD4CFC"/>
    <w:rsid w:val="00CD4E24"/>
    <w:rsid w:val="00CD795E"/>
    <w:rsid w:val="00CE25C3"/>
    <w:rsid w:val="00CE79F6"/>
    <w:rsid w:val="00CE7A34"/>
    <w:rsid w:val="00CF1A45"/>
    <w:rsid w:val="00CF28DD"/>
    <w:rsid w:val="00CF33A2"/>
    <w:rsid w:val="00CF4FBA"/>
    <w:rsid w:val="00CF5958"/>
    <w:rsid w:val="00D001D5"/>
    <w:rsid w:val="00D00AB2"/>
    <w:rsid w:val="00D0123E"/>
    <w:rsid w:val="00D014D4"/>
    <w:rsid w:val="00D04DE5"/>
    <w:rsid w:val="00D07459"/>
    <w:rsid w:val="00D16189"/>
    <w:rsid w:val="00D20A13"/>
    <w:rsid w:val="00D20E74"/>
    <w:rsid w:val="00D2257A"/>
    <w:rsid w:val="00D23EE1"/>
    <w:rsid w:val="00D24418"/>
    <w:rsid w:val="00D2450F"/>
    <w:rsid w:val="00D25250"/>
    <w:rsid w:val="00D25776"/>
    <w:rsid w:val="00D27ED8"/>
    <w:rsid w:val="00D30DF3"/>
    <w:rsid w:val="00D32742"/>
    <w:rsid w:val="00D373F4"/>
    <w:rsid w:val="00D40592"/>
    <w:rsid w:val="00D406BD"/>
    <w:rsid w:val="00D42C98"/>
    <w:rsid w:val="00D43455"/>
    <w:rsid w:val="00D43D01"/>
    <w:rsid w:val="00D47E1F"/>
    <w:rsid w:val="00D50618"/>
    <w:rsid w:val="00D50F61"/>
    <w:rsid w:val="00D53B45"/>
    <w:rsid w:val="00D55017"/>
    <w:rsid w:val="00D558F8"/>
    <w:rsid w:val="00D55AE2"/>
    <w:rsid w:val="00D55EE6"/>
    <w:rsid w:val="00D56657"/>
    <w:rsid w:val="00D56EAD"/>
    <w:rsid w:val="00D61065"/>
    <w:rsid w:val="00D61699"/>
    <w:rsid w:val="00D6391D"/>
    <w:rsid w:val="00D63EE0"/>
    <w:rsid w:val="00D63FF5"/>
    <w:rsid w:val="00D64DD8"/>
    <w:rsid w:val="00D64FFE"/>
    <w:rsid w:val="00D65464"/>
    <w:rsid w:val="00D66B07"/>
    <w:rsid w:val="00D675EB"/>
    <w:rsid w:val="00D67939"/>
    <w:rsid w:val="00D70361"/>
    <w:rsid w:val="00D70D1E"/>
    <w:rsid w:val="00D71753"/>
    <w:rsid w:val="00D71FED"/>
    <w:rsid w:val="00D7246B"/>
    <w:rsid w:val="00D72752"/>
    <w:rsid w:val="00D732C1"/>
    <w:rsid w:val="00D7335B"/>
    <w:rsid w:val="00D73ACD"/>
    <w:rsid w:val="00D749B3"/>
    <w:rsid w:val="00D75407"/>
    <w:rsid w:val="00D76E7E"/>
    <w:rsid w:val="00D81F8B"/>
    <w:rsid w:val="00D83FF9"/>
    <w:rsid w:val="00D8420A"/>
    <w:rsid w:val="00D85775"/>
    <w:rsid w:val="00D86F7A"/>
    <w:rsid w:val="00D90090"/>
    <w:rsid w:val="00D95585"/>
    <w:rsid w:val="00D96DFE"/>
    <w:rsid w:val="00D9700B"/>
    <w:rsid w:val="00D975B4"/>
    <w:rsid w:val="00DA1647"/>
    <w:rsid w:val="00DA4934"/>
    <w:rsid w:val="00DA5CCC"/>
    <w:rsid w:val="00DB2009"/>
    <w:rsid w:val="00DB2D8A"/>
    <w:rsid w:val="00DB3C97"/>
    <w:rsid w:val="00DB4D40"/>
    <w:rsid w:val="00DB6B35"/>
    <w:rsid w:val="00DC2B37"/>
    <w:rsid w:val="00DC4CF2"/>
    <w:rsid w:val="00DC54AC"/>
    <w:rsid w:val="00DC5A02"/>
    <w:rsid w:val="00DC6095"/>
    <w:rsid w:val="00DC6A6D"/>
    <w:rsid w:val="00DC6F37"/>
    <w:rsid w:val="00DC7688"/>
    <w:rsid w:val="00DD06CF"/>
    <w:rsid w:val="00DD0EDE"/>
    <w:rsid w:val="00DD0F2C"/>
    <w:rsid w:val="00DD1317"/>
    <w:rsid w:val="00DD2302"/>
    <w:rsid w:val="00DD4075"/>
    <w:rsid w:val="00DD4898"/>
    <w:rsid w:val="00DD5085"/>
    <w:rsid w:val="00DE07C5"/>
    <w:rsid w:val="00DE1B2C"/>
    <w:rsid w:val="00DE5978"/>
    <w:rsid w:val="00DE5B02"/>
    <w:rsid w:val="00DE786D"/>
    <w:rsid w:val="00DE7FF6"/>
    <w:rsid w:val="00DF6A5D"/>
    <w:rsid w:val="00E03D13"/>
    <w:rsid w:val="00E041E0"/>
    <w:rsid w:val="00E049F2"/>
    <w:rsid w:val="00E11C6B"/>
    <w:rsid w:val="00E11E22"/>
    <w:rsid w:val="00E120A8"/>
    <w:rsid w:val="00E12E11"/>
    <w:rsid w:val="00E1404B"/>
    <w:rsid w:val="00E153E1"/>
    <w:rsid w:val="00E16F69"/>
    <w:rsid w:val="00E2002B"/>
    <w:rsid w:val="00E200A5"/>
    <w:rsid w:val="00E21A9A"/>
    <w:rsid w:val="00E23BE0"/>
    <w:rsid w:val="00E25334"/>
    <w:rsid w:val="00E25B00"/>
    <w:rsid w:val="00E2695D"/>
    <w:rsid w:val="00E31A9C"/>
    <w:rsid w:val="00E33A08"/>
    <w:rsid w:val="00E33CC1"/>
    <w:rsid w:val="00E349BC"/>
    <w:rsid w:val="00E35F04"/>
    <w:rsid w:val="00E36C60"/>
    <w:rsid w:val="00E37817"/>
    <w:rsid w:val="00E408A2"/>
    <w:rsid w:val="00E44005"/>
    <w:rsid w:val="00E46C71"/>
    <w:rsid w:val="00E47913"/>
    <w:rsid w:val="00E510F7"/>
    <w:rsid w:val="00E522E3"/>
    <w:rsid w:val="00E5304E"/>
    <w:rsid w:val="00E54908"/>
    <w:rsid w:val="00E54C1D"/>
    <w:rsid w:val="00E55F72"/>
    <w:rsid w:val="00E578BF"/>
    <w:rsid w:val="00E57EBE"/>
    <w:rsid w:val="00E609A3"/>
    <w:rsid w:val="00E62396"/>
    <w:rsid w:val="00E62467"/>
    <w:rsid w:val="00E63326"/>
    <w:rsid w:val="00E63B92"/>
    <w:rsid w:val="00E64499"/>
    <w:rsid w:val="00E663CE"/>
    <w:rsid w:val="00E745E8"/>
    <w:rsid w:val="00E7495C"/>
    <w:rsid w:val="00E74A60"/>
    <w:rsid w:val="00E75A46"/>
    <w:rsid w:val="00E7747B"/>
    <w:rsid w:val="00E77C1E"/>
    <w:rsid w:val="00E820C9"/>
    <w:rsid w:val="00E85E8D"/>
    <w:rsid w:val="00E86D80"/>
    <w:rsid w:val="00E93809"/>
    <w:rsid w:val="00E93F53"/>
    <w:rsid w:val="00E94092"/>
    <w:rsid w:val="00E94120"/>
    <w:rsid w:val="00E94589"/>
    <w:rsid w:val="00EA0989"/>
    <w:rsid w:val="00EA1234"/>
    <w:rsid w:val="00EA249A"/>
    <w:rsid w:val="00EA30F4"/>
    <w:rsid w:val="00EA3595"/>
    <w:rsid w:val="00EA67B3"/>
    <w:rsid w:val="00EA75F1"/>
    <w:rsid w:val="00EA798F"/>
    <w:rsid w:val="00EB05A9"/>
    <w:rsid w:val="00EB137E"/>
    <w:rsid w:val="00EB3716"/>
    <w:rsid w:val="00EB41F4"/>
    <w:rsid w:val="00EB4686"/>
    <w:rsid w:val="00EB69DC"/>
    <w:rsid w:val="00EB7307"/>
    <w:rsid w:val="00EB7382"/>
    <w:rsid w:val="00EB7854"/>
    <w:rsid w:val="00EC1496"/>
    <w:rsid w:val="00EC196C"/>
    <w:rsid w:val="00EC51C8"/>
    <w:rsid w:val="00EC7ED4"/>
    <w:rsid w:val="00ED10BD"/>
    <w:rsid w:val="00ED6A4C"/>
    <w:rsid w:val="00ED6E38"/>
    <w:rsid w:val="00ED7D22"/>
    <w:rsid w:val="00EE4347"/>
    <w:rsid w:val="00EE4B8A"/>
    <w:rsid w:val="00EE6278"/>
    <w:rsid w:val="00EF1C2B"/>
    <w:rsid w:val="00EF3AB0"/>
    <w:rsid w:val="00EF687D"/>
    <w:rsid w:val="00EF7B30"/>
    <w:rsid w:val="00F005DF"/>
    <w:rsid w:val="00F00B2C"/>
    <w:rsid w:val="00F03630"/>
    <w:rsid w:val="00F11DC8"/>
    <w:rsid w:val="00F122D1"/>
    <w:rsid w:val="00F13E1A"/>
    <w:rsid w:val="00F14408"/>
    <w:rsid w:val="00F16E7A"/>
    <w:rsid w:val="00F17669"/>
    <w:rsid w:val="00F30A36"/>
    <w:rsid w:val="00F34C38"/>
    <w:rsid w:val="00F37302"/>
    <w:rsid w:val="00F440B9"/>
    <w:rsid w:val="00F452AE"/>
    <w:rsid w:val="00F54E72"/>
    <w:rsid w:val="00F54ED4"/>
    <w:rsid w:val="00F55F22"/>
    <w:rsid w:val="00F56FE4"/>
    <w:rsid w:val="00F61E7E"/>
    <w:rsid w:val="00F630DA"/>
    <w:rsid w:val="00F6436A"/>
    <w:rsid w:val="00F64772"/>
    <w:rsid w:val="00F6545A"/>
    <w:rsid w:val="00F65767"/>
    <w:rsid w:val="00F66B74"/>
    <w:rsid w:val="00F704B8"/>
    <w:rsid w:val="00F71B78"/>
    <w:rsid w:val="00F7287D"/>
    <w:rsid w:val="00F75D4C"/>
    <w:rsid w:val="00F76662"/>
    <w:rsid w:val="00F76F3E"/>
    <w:rsid w:val="00F775AC"/>
    <w:rsid w:val="00F77CF7"/>
    <w:rsid w:val="00F80679"/>
    <w:rsid w:val="00F81173"/>
    <w:rsid w:val="00F814CD"/>
    <w:rsid w:val="00F8186F"/>
    <w:rsid w:val="00F825C9"/>
    <w:rsid w:val="00F836EC"/>
    <w:rsid w:val="00F84DC3"/>
    <w:rsid w:val="00F85019"/>
    <w:rsid w:val="00F852FB"/>
    <w:rsid w:val="00F856A1"/>
    <w:rsid w:val="00F876C7"/>
    <w:rsid w:val="00F90580"/>
    <w:rsid w:val="00FA296C"/>
    <w:rsid w:val="00FA3335"/>
    <w:rsid w:val="00FA356B"/>
    <w:rsid w:val="00FA660E"/>
    <w:rsid w:val="00FB0CEA"/>
    <w:rsid w:val="00FB11FD"/>
    <w:rsid w:val="00FB2EA3"/>
    <w:rsid w:val="00FB4666"/>
    <w:rsid w:val="00FB56B2"/>
    <w:rsid w:val="00FB602E"/>
    <w:rsid w:val="00FB69C0"/>
    <w:rsid w:val="00FB7E7F"/>
    <w:rsid w:val="00FC094B"/>
    <w:rsid w:val="00FC2822"/>
    <w:rsid w:val="00FC3D3F"/>
    <w:rsid w:val="00FC490D"/>
    <w:rsid w:val="00FC56F0"/>
    <w:rsid w:val="00FC5DA3"/>
    <w:rsid w:val="00FD3F45"/>
    <w:rsid w:val="00FD4DAA"/>
    <w:rsid w:val="00FE03FD"/>
    <w:rsid w:val="00FE5ED0"/>
    <w:rsid w:val="00FE6137"/>
    <w:rsid w:val="00FE6859"/>
    <w:rsid w:val="00FF53EE"/>
    <w:rsid w:val="00FF579D"/>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9C918-480F-48E6-B638-474F5864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600C"/>
    <w:pPr>
      <w:keepNext/>
      <w:jc w:val="center"/>
      <w:outlineLvl w:val="1"/>
    </w:pPr>
    <w:rPr>
      <w:rFonts w:eastAsia="MS Mincho"/>
      <w:b/>
      <w:bCs/>
      <w:i/>
      <w:iCs/>
      <w:u w:val="single"/>
    </w:rPr>
  </w:style>
  <w:style w:type="paragraph" w:styleId="Heading6">
    <w:name w:val="heading 6"/>
    <w:basedOn w:val="Normal"/>
    <w:next w:val="Normal"/>
    <w:link w:val="Heading6Char"/>
    <w:qFormat/>
    <w:rsid w:val="00C7600C"/>
    <w:pPr>
      <w:keepNext/>
      <w:jc w:val="both"/>
      <w:outlineLvl w:val="5"/>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00C"/>
    <w:rPr>
      <w:rFonts w:ascii="Times New Roman" w:eastAsia="MS Mincho" w:hAnsi="Times New Roman" w:cs="Times New Roman"/>
      <w:b/>
      <w:bCs/>
      <w:i/>
      <w:iCs/>
      <w:sz w:val="24"/>
      <w:szCs w:val="24"/>
      <w:u w:val="single"/>
    </w:rPr>
  </w:style>
  <w:style w:type="character" w:customStyle="1" w:styleId="Heading6Char">
    <w:name w:val="Heading 6 Char"/>
    <w:basedOn w:val="DefaultParagraphFont"/>
    <w:link w:val="Heading6"/>
    <w:rsid w:val="00C7600C"/>
    <w:rPr>
      <w:rFonts w:ascii="Times New Roman" w:eastAsia="MS Mincho" w:hAnsi="Times New Roman" w:cs="Times New Roman"/>
      <w:b/>
      <w:bCs/>
      <w:sz w:val="24"/>
      <w:szCs w:val="24"/>
    </w:rPr>
  </w:style>
  <w:style w:type="paragraph" w:styleId="Subtitle">
    <w:name w:val="Subtitle"/>
    <w:basedOn w:val="Normal"/>
    <w:link w:val="SubtitleChar"/>
    <w:qFormat/>
    <w:rsid w:val="00C7600C"/>
    <w:pPr>
      <w:jc w:val="center"/>
    </w:pPr>
    <w:rPr>
      <w:b/>
      <w:bCs/>
      <w:lang w:val="it-IT"/>
    </w:rPr>
  </w:style>
  <w:style w:type="character" w:customStyle="1" w:styleId="SubtitleChar">
    <w:name w:val="Subtitle Char"/>
    <w:basedOn w:val="DefaultParagraphFont"/>
    <w:link w:val="Subtitle"/>
    <w:rsid w:val="00C7600C"/>
    <w:rPr>
      <w:rFonts w:ascii="Times New Roman" w:eastAsia="Times New Roman" w:hAnsi="Times New Roman" w:cs="Times New Roman"/>
      <w:b/>
      <w:bCs/>
      <w:sz w:val="24"/>
      <w:szCs w:val="24"/>
      <w:lang w:val="it-IT"/>
    </w:rPr>
  </w:style>
  <w:style w:type="table" w:styleId="TableGrid">
    <w:name w:val="Table Grid"/>
    <w:basedOn w:val="TableNormal"/>
    <w:rsid w:val="00C76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7600C"/>
    <w:pPr>
      <w:jc w:val="center"/>
    </w:pPr>
    <w:rPr>
      <w:rFonts w:eastAsia="MS Mincho"/>
      <w:sz w:val="28"/>
      <w:szCs w:val="20"/>
    </w:rPr>
  </w:style>
  <w:style w:type="character" w:customStyle="1" w:styleId="TitleChar">
    <w:name w:val="Title Char"/>
    <w:basedOn w:val="DefaultParagraphFont"/>
    <w:link w:val="Title"/>
    <w:rsid w:val="00C7600C"/>
    <w:rPr>
      <w:rFonts w:ascii="Times New Roman" w:eastAsia="MS Mincho" w:hAnsi="Times New Roman" w:cs="Times New Roman"/>
      <w:sz w:val="28"/>
      <w:szCs w:val="20"/>
    </w:rPr>
  </w:style>
  <w:style w:type="character" w:styleId="Hyperlink">
    <w:name w:val="Hyperlink"/>
    <w:basedOn w:val="DefaultParagraphFont"/>
    <w:rsid w:val="00C7600C"/>
    <w:rPr>
      <w:color w:val="0000FF"/>
      <w:u w:val="single"/>
    </w:rPr>
  </w:style>
  <w:style w:type="paragraph" w:styleId="BalloonText">
    <w:name w:val="Balloon Text"/>
    <w:basedOn w:val="Normal"/>
    <w:link w:val="BalloonTextChar"/>
    <w:rsid w:val="00C7600C"/>
    <w:rPr>
      <w:rFonts w:ascii="Tahoma" w:hAnsi="Tahoma" w:cs="Tahoma"/>
      <w:sz w:val="16"/>
      <w:szCs w:val="16"/>
    </w:rPr>
  </w:style>
  <w:style w:type="character" w:customStyle="1" w:styleId="BalloonTextChar">
    <w:name w:val="Balloon Text Char"/>
    <w:basedOn w:val="DefaultParagraphFont"/>
    <w:link w:val="BalloonText"/>
    <w:rsid w:val="00C7600C"/>
    <w:rPr>
      <w:rFonts w:ascii="Tahoma" w:eastAsia="Times New Roman" w:hAnsi="Tahoma" w:cs="Tahoma"/>
      <w:sz w:val="16"/>
      <w:szCs w:val="16"/>
    </w:rPr>
  </w:style>
  <w:style w:type="paragraph" w:styleId="Header">
    <w:name w:val="header"/>
    <w:basedOn w:val="Normal"/>
    <w:link w:val="HeaderChar"/>
    <w:uiPriority w:val="99"/>
    <w:unhideWhenUsed/>
    <w:rsid w:val="00C7600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C7600C"/>
    <w:rPr>
      <w:rFonts w:ascii="Calibri" w:eastAsia="Times New Roman" w:hAnsi="Calibri" w:cs="Times New Roman"/>
    </w:rPr>
  </w:style>
  <w:style w:type="paragraph" w:styleId="Footer">
    <w:name w:val="footer"/>
    <w:basedOn w:val="Normal"/>
    <w:link w:val="FooterChar"/>
    <w:rsid w:val="00C7600C"/>
    <w:pPr>
      <w:tabs>
        <w:tab w:val="center" w:pos="4680"/>
        <w:tab w:val="right" w:pos="9360"/>
      </w:tabs>
    </w:pPr>
  </w:style>
  <w:style w:type="character" w:customStyle="1" w:styleId="FooterChar">
    <w:name w:val="Footer Char"/>
    <w:basedOn w:val="DefaultParagraphFont"/>
    <w:link w:val="Footer"/>
    <w:rsid w:val="00C7600C"/>
    <w:rPr>
      <w:rFonts w:ascii="Times New Roman" w:eastAsia="Times New Roman" w:hAnsi="Times New Roman" w:cs="Times New Roman"/>
      <w:sz w:val="24"/>
      <w:szCs w:val="24"/>
    </w:rPr>
  </w:style>
  <w:style w:type="paragraph" w:styleId="NoSpacing">
    <w:name w:val="No Spacing"/>
    <w:uiPriority w:val="1"/>
    <w:qFormat/>
    <w:rsid w:val="00E77C1E"/>
    <w:pPr>
      <w:spacing w:after="0" w:line="240" w:lineRule="auto"/>
    </w:pPr>
    <w:rPr>
      <w:lang w:val="sq-AL"/>
    </w:rPr>
  </w:style>
  <w:style w:type="paragraph" w:styleId="ListParagraph">
    <w:name w:val="List Paragraph"/>
    <w:basedOn w:val="Normal"/>
    <w:uiPriority w:val="34"/>
    <w:qFormat/>
    <w:rsid w:val="00C40CDF"/>
    <w:pPr>
      <w:ind w:left="720"/>
      <w:contextualSpacing/>
    </w:pPr>
  </w:style>
  <w:style w:type="paragraph" w:customStyle="1" w:styleId="Style5">
    <w:name w:val="Style5"/>
    <w:basedOn w:val="Normal"/>
    <w:uiPriority w:val="99"/>
    <w:rsid w:val="00602D5A"/>
    <w:pPr>
      <w:widowControl w:val="0"/>
      <w:autoSpaceDE w:val="0"/>
      <w:autoSpaceDN w:val="0"/>
      <w:adjustRightInd w:val="0"/>
      <w:jc w:val="both"/>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810">
      <w:bodyDiv w:val="1"/>
      <w:marLeft w:val="0"/>
      <w:marRight w:val="0"/>
      <w:marTop w:val="0"/>
      <w:marBottom w:val="0"/>
      <w:divBdr>
        <w:top w:val="none" w:sz="0" w:space="0" w:color="auto"/>
        <w:left w:val="none" w:sz="0" w:space="0" w:color="auto"/>
        <w:bottom w:val="none" w:sz="0" w:space="0" w:color="auto"/>
        <w:right w:val="none" w:sz="0" w:space="0" w:color="auto"/>
      </w:divBdr>
    </w:div>
    <w:div w:id="11880314">
      <w:bodyDiv w:val="1"/>
      <w:marLeft w:val="0"/>
      <w:marRight w:val="0"/>
      <w:marTop w:val="0"/>
      <w:marBottom w:val="0"/>
      <w:divBdr>
        <w:top w:val="none" w:sz="0" w:space="0" w:color="auto"/>
        <w:left w:val="none" w:sz="0" w:space="0" w:color="auto"/>
        <w:bottom w:val="none" w:sz="0" w:space="0" w:color="auto"/>
        <w:right w:val="none" w:sz="0" w:space="0" w:color="auto"/>
      </w:divBdr>
    </w:div>
    <w:div w:id="43524118">
      <w:bodyDiv w:val="1"/>
      <w:marLeft w:val="0"/>
      <w:marRight w:val="0"/>
      <w:marTop w:val="0"/>
      <w:marBottom w:val="0"/>
      <w:divBdr>
        <w:top w:val="none" w:sz="0" w:space="0" w:color="auto"/>
        <w:left w:val="none" w:sz="0" w:space="0" w:color="auto"/>
        <w:bottom w:val="none" w:sz="0" w:space="0" w:color="auto"/>
        <w:right w:val="none" w:sz="0" w:space="0" w:color="auto"/>
      </w:divBdr>
    </w:div>
    <w:div w:id="56317889">
      <w:bodyDiv w:val="1"/>
      <w:marLeft w:val="0"/>
      <w:marRight w:val="0"/>
      <w:marTop w:val="0"/>
      <w:marBottom w:val="0"/>
      <w:divBdr>
        <w:top w:val="none" w:sz="0" w:space="0" w:color="auto"/>
        <w:left w:val="none" w:sz="0" w:space="0" w:color="auto"/>
        <w:bottom w:val="none" w:sz="0" w:space="0" w:color="auto"/>
        <w:right w:val="none" w:sz="0" w:space="0" w:color="auto"/>
      </w:divBdr>
    </w:div>
    <w:div w:id="91169171">
      <w:bodyDiv w:val="1"/>
      <w:marLeft w:val="0"/>
      <w:marRight w:val="0"/>
      <w:marTop w:val="0"/>
      <w:marBottom w:val="0"/>
      <w:divBdr>
        <w:top w:val="none" w:sz="0" w:space="0" w:color="auto"/>
        <w:left w:val="none" w:sz="0" w:space="0" w:color="auto"/>
        <w:bottom w:val="none" w:sz="0" w:space="0" w:color="auto"/>
        <w:right w:val="none" w:sz="0" w:space="0" w:color="auto"/>
      </w:divBdr>
    </w:div>
    <w:div w:id="102696617">
      <w:bodyDiv w:val="1"/>
      <w:marLeft w:val="0"/>
      <w:marRight w:val="0"/>
      <w:marTop w:val="0"/>
      <w:marBottom w:val="0"/>
      <w:divBdr>
        <w:top w:val="none" w:sz="0" w:space="0" w:color="auto"/>
        <w:left w:val="none" w:sz="0" w:space="0" w:color="auto"/>
        <w:bottom w:val="none" w:sz="0" w:space="0" w:color="auto"/>
        <w:right w:val="none" w:sz="0" w:space="0" w:color="auto"/>
      </w:divBdr>
    </w:div>
    <w:div w:id="216625416">
      <w:bodyDiv w:val="1"/>
      <w:marLeft w:val="0"/>
      <w:marRight w:val="0"/>
      <w:marTop w:val="0"/>
      <w:marBottom w:val="0"/>
      <w:divBdr>
        <w:top w:val="none" w:sz="0" w:space="0" w:color="auto"/>
        <w:left w:val="none" w:sz="0" w:space="0" w:color="auto"/>
        <w:bottom w:val="none" w:sz="0" w:space="0" w:color="auto"/>
        <w:right w:val="none" w:sz="0" w:space="0" w:color="auto"/>
      </w:divBdr>
    </w:div>
    <w:div w:id="229508260">
      <w:bodyDiv w:val="1"/>
      <w:marLeft w:val="0"/>
      <w:marRight w:val="0"/>
      <w:marTop w:val="0"/>
      <w:marBottom w:val="0"/>
      <w:divBdr>
        <w:top w:val="none" w:sz="0" w:space="0" w:color="auto"/>
        <w:left w:val="none" w:sz="0" w:space="0" w:color="auto"/>
        <w:bottom w:val="none" w:sz="0" w:space="0" w:color="auto"/>
        <w:right w:val="none" w:sz="0" w:space="0" w:color="auto"/>
      </w:divBdr>
    </w:div>
    <w:div w:id="305936887">
      <w:bodyDiv w:val="1"/>
      <w:marLeft w:val="0"/>
      <w:marRight w:val="0"/>
      <w:marTop w:val="0"/>
      <w:marBottom w:val="0"/>
      <w:divBdr>
        <w:top w:val="none" w:sz="0" w:space="0" w:color="auto"/>
        <w:left w:val="none" w:sz="0" w:space="0" w:color="auto"/>
        <w:bottom w:val="none" w:sz="0" w:space="0" w:color="auto"/>
        <w:right w:val="none" w:sz="0" w:space="0" w:color="auto"/>
      </w:divBdr>
    </w:div>
    <w:div w:id="332680570">
      <w:bodyDiv w:val="1"/>
      <w:marLeft w:val="0"/>
      <w:marRight w:val="0"/>
      <w:marTop w:val="0"/>
      <w:marBottom w:val="0"/>
      <w:divBdr>
        <w:top w:val="none" w:sz="0" w:space="0" w:color="auto"/>
        <w:left w:val="none" w:sz="0" w:space="0" w:color="auto"/>
        <w:bottom w:val="none" w:sz="0" w:space="0" w:color="auto"/>
        <w:right w:val="none" w:sz="0" w:space="0" w:color="auto"/>
      </w:divBdr>
    </w:div>
    <w:div w:id="343171299">
      <w:bodyDiv w:val="1"/>
      <w:marLeft w:val="0"/>
      <w:marRight w:val="0"/>
      <w:marTop w:val="0"/>
      <w:marBottom w:val="0"/>
      <w:divBdr>
        <w:top w:val="none" w:sz="0" w:space="0" w:color="auto"/>
        <w:left w:val="none" w:sz="0" w:space="0" w:color="auto"/>
        <w:bottom w:val="none" w:sz="0" w:space="0" w:color="auto"/>
        <w:right w:val="none" w:sz="0" w:space="0" w:color="auto"/>
      </w:divBdr>
    </w:div>
    <w:div w:id="385223197">
      <w:bodyDiv w:val="1"/>
      <w:marLeft w:val="0"/>
      <w:marRight w:val="0"/>
      <w:marTop w:val="0"/>
      <w:marBottom w:val="0"/>
      <w:divBdr>
        <w:top w:val="none" w:sz="0" w:space="0" w:color="auto"/>
        <w:left w:val="none" w:sz="0" w:space="0" w:color="auto"/>
        <w:bottom w:val="none" w:sz="0" w:space="0" w:color="auto"/>
        <w:right w:val="none" w:sz="0" w:space="0" w:color="auto"/>
      </w:divBdr>
    </w:div>
    <w:div w:id="387849789">
      <w:bodyDiv w:val="1"/>
      <w:marLeft w:val="0"/>
      <w:marRight w:val="0"/>
      <w:marTop w:val="0"/>
      <w:marBottom w:val="0"/>
      <w:divBdr>
        <w:top w:val="none" w:sz="0" w:space="0" w:color="auto"/>
        <w:left w:val="none" w:sz="0" w:space="0" w:color="auto"/>
        <w:bottom w:val="none" w:sz="0" w:space="0" w:color="auto"/>
        <w:right w:val="none" w:sz="0" w:space="0" w:color="auto"/>
      </w:divBdr>
    </w:div>
    <w:div w:id="443043837">
      <w:bodyDiv w:val="1"/>
      <w:marLeft w:val="0"/>
      <w:marRight w:val="0"/>
      <w:marTop w:val="0"/>
      <w:marBottom w:val="0"/>
      <w:divBdr>
        <w:top w:val="none" w:sz="0" w:space="0" w:color="auto"/>
        <w:left w:val="none" w:sz="0" w:space="0" w:color="auto"/>
        <w:bottom w:val="none" w:sz="0" w:space="0" w:color="auto"/>
        <w:right w:val="none" w:sz="0" w:space="0" w:color="auto"/>
      </w:divBdr>
    </w:div>
    <w:div w:id="480195440">
      <w:bodyDiv w:val="1"/>
      <w:marLeft w:val="0"/>
      <w:marRight w:val="0"/>
      <w:marTop w:val="0"/>
      <w:marBottom w:val="0"/>
      <w:divBdr>
        <w:top w:val="none" w:sz="0" w:space="0" w:color="auto"/>
        <w:left w:val="none" w:sz="0" w:space="0" w:color="auto"/>
        <w:bottom w:val="none" w:sz="0" w:space="0" w:color="auto"/>
        <w:right w:val="none" w:sz="0" w:space="0" w:color="auto"/>
      </w:divBdr>
    </w:div>
    <w:div w:id="489104671">
      <w:bodyDiv w:val="1"/>
      <w:marLeft w:val="0"/>
      <w:marRight w:val="0"/>
      <w:marTop w:val="0"/>
      <w:marBottom w:val="0"/>
      <w:divBdr>
        <w:top w:val="none" w:sz="0" w:space="0" w:color="auto"/>
        <w:left w:val="none" w:sz="0" w:space="0" w:color="auto"/>
        <w:bottom w:val="none" w:sz="0" w:space="0" w:color="auto"/>
        <w:right w:val="none" w:sz="0" w:space="0" w:color="auto"/>
      </w:divBdr>
    </w:div>
    <w:div w:id="508326719">
      <w:bodyDiv w:val="1"/>
      <w:marLeft w:val="0"/>
      <w:marRight w:val="0"/>
      <w:marTop w:val="0"/>
      <w:marBottom w:val="0"/>
      <w:divBdr>
        <w:top w:val="none" w:sz="0" w:space="0" w:color="auto"/>
        <w:left w:val="none" w:sz="0" w:space="0" w:color="auto"/>
        <w:bottom w:val="none" w:sz="0" w:space="0" w:color="auto"/>
        <w:right w:val="none" w:sz="0" w:space="0" w:color="auto"/>
      </w:divBdr>
    </w:div>
    <w:div w:id="529686338">
      <w:bodyDiv w:val="1"/>
      <w:marLeft w:val="0"/>
      <w:marRight w:val="0"/>
      <w:marTop w:val="0"/>
      <w:marBottom w:val="0"/>
      <w:divBdr>
        <w:top w:val="none" w:sz="0" w:space="0" w:color="auto"/>
        <w:left w:val="none" w:sz="0" w:space="0" w:color="auto"/>
        <w:bottom w:val="none" w:sz="0" w:space="0" w:color="auto"/>
        <w:right w:val="none" w:sz="0" w:space="0" w:color="auto"/>
      </w:divBdr>
    </w:div>
    <w:div w:id="536549363">
      <w:bodyDiv w:val="1"/>
      <w:marLeft w:val="0"/>
      <w:marRight w:val="0"/>
      <w:marTop w:val="0"/>
      <w:marBottom w:val="0"/>
      <w:divBdr>
        <w:top w:val="none" w:sz="0" w:space="0" w:color="auto"/>
        <w:left w:val="none" w:sz="0" w:space="0" w:color="auto"/>
        <w:bottom w:val="none" w:sz="0" w:space="0" w:color="auto"/>
        <w:right w:val="none" w:sz="0" w:space="0" w:color="auto"/>
      </w:divBdr>
    </w:div>
    <w:div w:id="611402943">
      <w:bodyDiv w:val="1"/>
      <w:marLeft w:val="0"/>
      <w:marRight w:val="0"/>
      <w:marTop w:val="0"/>
      <w:marBottom w:val="0"/>
      <w:divBdr>
        <w:top w:val="none" w:sz="0" w:space="0" w:color="auto"/>
        <w:left w:val="none" w:sz="0" w:space="0" w:color="auto"/>
        <w:bottom w:val="none" w:sz="0" w:space="0" w:color="auto"/>
        <w:right w:val="none" w:sz="0" w:space="0" w:color="auto"/>
      </w:divBdr>
    </w:div>
    <w:div w:id="639000894">
      <w:bodyDiv w:val="1"/>
      <w:marLeft w:val="0"/>
      <w:marRight w:val="0"/>
      <w:marTop w:val="0"/>
      <w:marBottom w:val="0"/>
      <w:divBdr>
        <w:top w:val="none" w:sz="0" w:space="0" w:color="auto"/>
        <w:left w:val="none" w:sz="0" w:space="0" w:color="auto"/>
        <w:bottom w:val="none" w:sz="0" w:space="0" w:color="auto"/>
        <w:right w:val="none" w:sz="0" w:space="0" w:color="auto"/>
      </w:divBdr>
    </w:div>
    <w:div w:id="665330438">
      <w:bodyDiv w:val="1"/>
      <w:marLeft w:val="0"/>
      <w:marRight w:val="0"/>
      <w:marTop w:val="0"/>
      <w:marBottom w:val="0"/>
      <w:divBdr>
        <w:top w:val="none" w:sz="0" w:space="0" w:color="auto"/>
        <w:left w:val="none" w:sz="0" w:space="0" w:color="auto"/>
        <w:bottom w:val="none" w:sz="0" w:space="0" w:color="auto"/>
        <w:right w:val="none" w:sz="0" w:space="0" w:color="auto"/>
      </w:divBdr>
    </w:div>
    <w:div w:id="744449143">
      <w:bodyDiv w:val="1"/>
      <w:marLeft w:val="0"/>
      <w:marRight w:val="0"/>
      <w:marTop w:val="0"/>
      <w:marBottom w:val="0"/>
      <w:divBdr>
        <w:top w:val="none" w:sz="0" w:space="0" w:color="auto"/>
        <w:left w:val="none" w:sz="0" w:space="0" w:color="auto"/>
        <w:bottom w:val="none" w:sz="0" w:space="0" w:color="auto"/>
        <w:right w:val="none" w:sz="0" w:space="0" w:color="auto"/>
      </w:divBdr>
    </w:div>
    <w:div w:id="886262382">
      <w:bodyDiv w:val="1"/>
      <w:marLeft w:val="0"/>
      <w:marRight w:val="0"/>
      <w:marTop w:val="0"/>
      <w:marBottom w:val="0"/>
      <w:divBdr>
        <w:top w:val="none" w:sz="0" w:space="0" w:color="auto"/>
        <w:left w:val="none" w:sz="0" w:space="0" w:color="auto"/>
        <w:bottom w:val="none" w:sz="0" w:space="0" w:color="auto"/>
        <w:right w:val="none" w:sz="0" w:space="0" w:color="auto"/>
      </w:divBdr>
    </w:div>
    <w:div w:id="932131895">
      <w:bodyDiv w:val="1"/>
      <w:marLeft w:val="0"/>
      <w:marRight w:val="0"/>
      <w:marTop w:val="0"/>
      <w:marBottom w:val="0"/>
      <w:divBdr>
        <w:top w:val="none" w:sz="0" w:space="0" w:color="auto"/>
        <w:left w:val="none" w:sz="0" w:space="0" w:color="auto"/>
        <w:bottom w:val="none" w:sz="0" w:space="0" w:color="auto"/>
        <w:right w:val="none" w:sz="0" w:space="0" w:color="auto"/>
      </w:divBdr>
    </w:div>
    <w:div w:id="937445300">
      <w:bodyDiv w:val="1"/>
      <w:marLeft w:val="0"/>
      <w:marRight w:val="0"/>
      <w:marTop w:val="0"/>
      <w:marBottom w:val="0"/>
      <w:divBdr>
        <w:top w:val="none" w:sz="0" w:space="0" w:color="auto"/>
        <w:left w:val="none" w:sz="0" w:space="0" w:color="auto"/>
        <w:bottom w:val="none" w:sz="0" w:space="0" w:color="auto"/>
        <w:right w:val="none" w:sz="0" w:space="0" w:color="auto"/>
      </w:divBdr>
    </w:div>
    <w:div w:id="973870193">
      <w:bodyDiv w:val="1"/>
      <w:marLeft w:val="0"/>
      <w:marRight w:val="0"/>
      <w:marTop w:val="0"/>
      <w:marBottom w:val="0"/>
      <w:divBdr>
        <w:top w:val="none" w:sz="0" w:space="0" w:color="auto"/>
        <w:left w:val="none" w:sz="0" w:space="0" w:color="auto"/>
        <w:bottom w:val="none" w:sz="0" w:space="0" w:color="auto"/>
        <w:right w:val="none" w:sz="0" w:space="0" w:color="auto"/>
      </w:divBdr>
    </w:div>
    <w:div w:id="1034691610">
      <w:bodyDiv w:val="1"/>
      <w:marLeft w:val="0"/>
      <w:marRight w:val="0"/>
      <w:marTop w:val="0"/>
      <w:marBottom w:val="0"/>
      <w:divBdr>
        <w:top w:val="none" w:sz="0" w:space="0" w:color="auto"/>
        <w:left w:val="none" w:sz="0" w:space="0" w:color="auto"/>
        <w:bottom w:val="none" w:sz="0" w:space="0" w:color="auto"/>
        <w:right w:val="none" w:sz="0" w:space="0" w:color="auto"/>
      </w:divBdr>
    </w:div>
    <w:div w:id="1083334618">
      <w:bodyDiv w:val="1"/>
      <w:marLeft w:val="0"/>
      <w:marRight w:val="0"/>
      <w:marTop w:val="0"/>
      <w:marBottom w:val="0"/>
      <w:divBdr>
        <w:top w:val="none" w:sz="0" w:space="0" w:color="auto"/>
        <w:left w:val="none" w:sz="0" w:space="0" w:color="auto"/>
        <w:bottom w:val="none" w:sz="0" w:space="0" w:color="auto"/>
        <w:right w:val="none" w:sz="0" w:space="0" w:color="auto"/>
      </w:divBdr>
    </w:div>
    <w:div w:id="1086343104">
      <w:bodyDiv w:val="1"/>
      <w:marLeft w:val="0"/>
      <w:marRight w:val="0"/>
      <w:marTop w:val="0"/>
      <w:marBottom w:val="0"/>
      <w:divBdr>
        <w:top w:val="none" w:sz="0" w:space="0" w:color="auto"/>
        <w:left w:val="none" w:sz="0" w:space="0" w:color="auto"/>
        <w:bottom w:val="none" w:sz="0" w:space="0" w:color="auto"/>
        <w:right w:val="none" w:sz="0" w:space="0" w:color="auto"/>
      </w:divBdr>
    </w:div>
    <w:div w:id="1137263702">
      <w:bodyDiv w:val="1"/>
      <w:marLeft w:val="0"/>
      <w:marRight w:val="0"/>
      <w:marTop w:val="0"/>
      <w:marBottom w:val="0"/>
      <w:divBdr>
        <w:top w:val="none" w:sz="0" w:space="0" w:color="auto"/>
        <w:left w:val="none" w:sz="0" w:space="0" w:color="auto"/>
        <w:bottom w:val="none" w:sz="0" w:space="0" w:color="auto"/>
        <w:right w:val="none" w:sz="0" w:space="0" w:color="auto"/>
      </w:divBdr>
    </w:div>
    <w:div w:id="1156410537">
      <w:bodyDiv w:val="1"/>
      <w:marLeft w:val="0"/>
      <w:marRight w:val="0"/>
      <w:marTop w:val="0"/>
      <w:marBottom w:val="0"/>
      <w:divBdr>
        <w:top w:val="none" w:sz="0" w:space="0" w:color="auto"/>
        <w:left w:val="none" w:sz="0" w:space="0" w:color="auto"/>
        <w:bottom w:val="none" w:sz="0" w:space="0" w:color="auto"/>
        <w:right w:val="none" w:sz="0" w:space="0" w:color="auto"/>
      </w:divBdr>
    </w:div>
    <w:div w:id="1201700373">
      <w:bodyDiv w:val="1"/>
      <w:marLeft w:val="0"/>
      <w:marRight w:val="0"/>
      <w:marTop w:val="0"/>
      <w:marBottom w:val="0"/>
      <w:divBdr>
        <w:top w:val="none" w:sz="0" w:space="0" w:color="auto"/>
        <w:left w:val="none" w:sz="0" w:space="0" w:color="auto"/>
        <w:bottom w:val="none" w:sz="0" w:space="0" w:color="auto"/>
        <w:right w:val="none" w:sz="0" w:space="0" w:color="auto"/>
      </w:divBdr>
    </w:div>
    <w:div w:id="1255817272">
      <w:bodyDiv w:val="1"/>
      <w:marLeft w:val="0"/>
      <w:marRight w:val="0"/>
      <w:marTop w:val="0"/>
      <w:marBottom w:val="0"/>
      <w:divBdr>
        <w:top w:val="none" w:sz="0" w:space="0" w:color="auto"/>
        <w:left w:val="none" w:sz="0" w:space="0" w:color="auto"/>
        <w:bottom w:val="none" w:sz="0" w:space="0" w:color="auto"/>
        <w:right w:val="none" w:sz="0" w:space="0" w:color="auto"/>
      </w:divBdr>
    </w:div>
    <w:div w:id="1314481270">
      <w:bodyDiv w:val="1"/>
      <w:marLeft w:val="0"/>
      <w:marRight w:val="0"/>
      <w:marTop w:val="0"/>
      <w:marBottom w:val="0"/>
      <w:divBdr>
        <w:top w:val="none" w:sz="0" w:space="0" w:color="auto"/>
        <w:left w:val="none" w:sz="0" w:space="0" w:color="auto"/>
        <w:bottom w:val="none" w:sz="0" w:space="0" w:color="auto"/>
        <w:right w:val="none" w:sz="0" w:space="0" w:color="auto"/>
      </w:divBdr>
    </w:div>
    <w:div w:id="1322083785">
      <w:bodyDiv w:val="1"/>
      <w:marLeft w:val="0"/>
      <w:marRight w:val="0"/>
      <w:marTop w:val="0"/>
      <w:marBottom w:val="0"/>
      <w:divBdr>
        <w:top w:val="none" w:sz="0" w:space="0" w:color="auto"/>
        <w:left w:val="none" w:sz="0" w:space="0" w:color="auto"/>
        <w:bottom w:val="none" w:sz="0" w:space="0" w:color="auto"/>
        <w:right w:val="none" w:sz="0" w:space="0" w:color="auto"/>
      </w:divBdr>
    </w:div>
    <w:div w:id="1350257542">
      <w:bodyDiv w:val="1"/>
      <w:marLeft w:val="0"/>
      <w:marRight w:val="0"/>
      <w:marTop w:val="0"/>
      <w:marBottom w:val="0"/>
      <w:divBdr>
        <w:top w:val="none" w:sz="0" w:space="0" w:color="auto"/>
        <w:left w:val="none" w:sz="0" w:space="0" w:color="auto"/>
        <w:bottom w:val="none" w:sz="0" w:space="0" w:color="auto"/>
        <w:right w:val="none" w:sz="0" w:space="0" w:color="auto"/>
      </w:divBdr>
    </w:div>
    <w:div w:id="1357384879">
      <w:bodyDiv w:val="1"/>
      <w:marLeft w:val="0"/>
      <w:marRight w:val="0"/>
      <w:marTop w:val="0"/>
      <w:marBottom w:val="0"/>
      <w:divBdr>
        <w:top w:val="none" w:sz="0" w:space="0" w:color="auto"/>
        <w:left w:val="none" w:sz="0" w:space="0" w:color="auto"/>
        <w:bottom w:val="none" w:sz="0" w:space="0" w:color="auto"/>
        <w:right w:val="none" w:sz="0" w:space="0" w:color="auto"/>
      </w:divBdr>
    </w:div>
    <w:div w:id="1457869129">
      <w:bodyDiv w:val="1"/>
      <w:marLeft w:val="0"/>
      <w:marRight w:val="0"/>
      <w:marTop w:val="0"/>
      <w:marBottom w:val="0"/>
      <w:divBdr>
        <w:top w:val="none" w:sz="0" w:space="0" w:color="auto"/>
        <w:left w:val="none" w:sz="0" w:space="0" w:color="auto"/>
        <w:bottom w:val="none" w:sz="0" w:space="0" w:color="auto"/>
        <w:right w:val="none" w:sz="0" w:space="0" w:color="auto"/>
      </w:divBdr>
    </w:div>
    <w:div w:id="1477263732">
      <w:bodyDiv w:val="1"/>
      <w:marLeft w:val="0"/>
      <w:marRight w:val="0"/>
      <w:marTop w:val="0"/>
      <w:marBottom w:val="0"/>
      <w:divBdr>
        <w:top w:val="none" w:sz="0" w:space="0" w:color="auto"/>
        <w:left w:val="none" w:sz="0" w:space="0" w:color="auto"/>
        <w:bottom w:val="none" w:sz="0" w:space="0" w:color="auto"/>
        <w:right w:val="none" w:sz="0" w:space="0" w:color="auto"/>
      </w:divBdr>
    </w:div>
    <w:div w:id="1503593059">
      <w:bodyDiv w:val="1"/>
      <w:marLeft w:val="0"/>
      <w:marRight w:val="0"/>
      <w:marTop w:val="0"/>
      <w:marBottom w:val="0"/>
      <w:divBdr>
        <w:top w:val="none" w:sz="0" w:space="0" w:color="auto"/>
        <w:left w:val="none" w:sz="0" w:space="0" w:color="auto"/>
        <w:bottom w:val="none" w:sz="0" w:space="0" w:color="auto"/>
        <w:right w:val="none" w:sz="0" w:space="0" w:color="auto"/>
      </w:divBdr>
    </w:div>
    <w:div w:id="1595438876">
      <w:bodyDiv w:val="1"/>
      <w:marLeft w:val="0"/>
      <w:marRight w:val="0"/>
      <w:marTop w:val="0"/>
      <w:marBottom w:val="0"/>
      <w:divBdr>
        <w:top w:val="none" w:sz="0" w:space="0" w:color="auto"/>
        <w:left w:val="none" w:sz="0" w:space="0" w:color="auto"/>
        <w:bottom w:val="none" w:sz="0" w:space="0" w:color="auto"/>
        <w:right w:val="none" w:sz="0" w:space="0" w:color="auto"/>
      </w:divBdr>
    </w:div>
    <w:div w:id="1696153366">
      <w:bodyDiv w:val="1"/>
      <w:marLeft w:val="0"/>
      <w:marRight w:val="0"/>
      <w:marTop w:val="0"/>
      <w:marBottom w:val="0"/>
      <w:divBdr>
        <w:top w:val="none" w:sz="0" w:space="0" w:color="auto"/>
        <w:left w:val="none" w:sz="0" w:space="0" w:color="auto"/>
        <w:bottom w:val="none" w:sz="0" w:space="0" w:color="auto"/>
        <w:right w:val="none" w:sz="0" w:space="0" w:color="auto"/>
      </w:divBdr>
    </w:div>
    <w:div w:id="1702899918">
      <w:bodyDiv w:val="1"/>
      <w:marLeft w:val="0"/>
      <w:marRight w:val="0"/>
      <w:marTop w:val="0"/>
      <w:marBottom w:val="0"/>
      <w:divBdr>
        <w:top w:val="none" w:sz="0" w:space="0" w:color="auto"/>
        <w:left w:val="none" w:sz="0" w:space="0" w:color="auto"/>
        <w:bottom w:val="none" w:sz="0" w:space="0" w:color="auto"/>
        <w:right w:val="none" w:sz="0" w:space="0" w:color="auto"/>
      </w:divBdr>
    </w:div>
    <w:div w:id="1720006714">
      <w:bodyDiv w:val="1"/>
      <w:marLeft w:val="0"/>
      <w:marRight w:val="0"/>
      <w:marTop w:val="0"/>
      <w:marBottom w:val="0"/>
      <w:divBdr>
        <w:top w:val="none" w:sz="0" w:space="0" w:color="auto"/>
        <w:left w:val="none" w:sz="0" w:space="0" w:color="auto"/>
        <w:bottom w:val="none" w:sz="0" w:space="0" w:color="auto"/>
        <w:right w:val="none" w:sz="0" w:space="0" w:color="auto"/>
      </w:divBdr>
    </w:div>
    <w:div w:id="1740443585">
      <w:bodyDiv w:val="1"/>
      <w:marLeft w:val="0"/>
      <w:marRight w:val="0"/>
      <w:marTop w:val="0"/>
      <w:marBottom w:val="0"/>
      <w:divBdr>
        <w:top w:val="none" w:sz="0" w:space="0" w:color="auto"/>
        <w:left w:val="none" w:sz="0" w:space="0" w:color="auto"/>
        <w:bottom w:val="none" w:sz="0" w:space="0" w:color="auto"/>
        <w:right w:val="none" w:sz="0" w:space="0" w:color="auto"/>
      </w:divBdr>
    </w:div>
    <w:div w:id="1742681712">
      <w:bodyDiv w:val="1"/>
      <w:marLeft w:val="0"/>
      <w:marRight w:val="0"/>
      <w:marTop w:val="0"/>
      <w:marBottom w:val="0"/>
      <w:divBdr>
        <w:top w:val="none" w:sz="0" w:space="0" w:color="auto"/>
        <w:left w:val="none" w:sz="0" w:space="0" w:color="auto"/>
        <w:bottom w:val="none" w:sz="0" w:space="0" w:color="auto"/>
        <w:right w:val="none" w:sz="0" w:space="0" w:color="auto"/>
      </w:divBdr>
    </w:div>
    <w:div w:id="1750930843">
      <w:bodyDiv w:val="1"/>
      <w:marLeft w:val="0"/>
      <w:marRight w:val="0"/>
      <w:marTop w:val="0"/>
      <w:marBottom w:val="0"/>
      <w:divBdr>
        <w:top w:val="none" w:sz="0" w:space="0" w:color="auto"/>
        <w:left w:val="none" w:sz="0" w:space="0" w:color="auto"/>
        <w:bottom w:val="none" w:sz="0" w:space="0" w:color="auto"/>
        <w:right w:val="none" w:sz="0" w:space="0" w:color="auto"/>
      </w:divBdr>
    </w:div>
    <w:div w:id="1766077801">
      <w:bodyDiv w:val="1"/>
      <w:marLeft w:val="0"/>
      <w:marRight w:val="0"/>
      <w:marTop w:val="0"/>
      <w:marBottom w:val="0"/>
      <w:divBdr>
        <w:top w:val="none" w:sz="0" w:space="0" w:color="auto"/>
        <w:left w:val="none" w:sz="0" w:space="0" w:color="auto"/>
        <w:bottom w:val="none" w:sz="0" w:space="0" w:color="auto"/>
        <w:right w:val="none" w:sz="0" w:space="0" w:color="auto"/>
      </w:divBdr>
    </w:div>
    <w:div w:id="1793355242">
      <w:bodyDiv w:val="1"/>
      <w:marLeft w:val="0"/>
      <w:marRight w:val="0"/>
      <w:marTop w:val="0"/>
      <w:marBottom w:val="0"/>
      <w:divBdr>
        <w:top w:val="none" w:sz="0" w:space="0" w:color="auto"/>
        <w:left w:val="none" w:sz="0" w:space="0" w:color="auto"/>
        <w:bottom w:val="none" w:sz="0" w:space="0" w:color="auto"/>
        <w:right w:val="none" w:sz="0" w:space="0" w:color="auto"/>
      </w:divBdr>
    </w:div>
    <w:div w:id="1919051170">
      <w:bodyDiv w:val="1"/>
      <w:marLeft w:val="0"/>
      <w:marRight w:val="0"/>
      <w:marTop w:val="0"/>
      <w:marBottom w:val="0"/>
      <w:divBdr>
        <w:top w:val="none" w:sz="0" w:space="0" w:color="auto"/>
        <w:left w:val="none" w:sz="0" w:space="0" w:color="auto"/>
        <w:bottom w:val="none" w:sz="0" w:space="0" w:color="auto"/>
        <w:right w:val="none" w:sz="0" w:space="0" w:color="auto"/>
      </w:divBdr>
    </w:div>
    <w:div w:id="1960986160">
      <w:bodyDiv w:val="1"/>
      <w:marLeft w:val="0"/>
      <w:marRight w:val="0"/>
      <w:marTop w:val="0"/>
      <w:marBottom w:val="0"/>
      <w:divBdr>
        <w:top w:val="none" w:sz="0" w:space="0" w:color="auto"/>
        <w:left w:val="none" w:sz="0" w:space="0" w:color="auto"/>
        <w:bottom w:val="none" w:sz="0" w:space="0" w:color="auto"/>
        <w:right w:val="none" w:sz="0" w:space="0" w:color="auto"/>
      </w:divBdr>
    </w:div>
    <w:div w:id="2100325932">
      <w:bodyDiv w:val="1"/>
      <w:marLeft w:val="0"/>
      <w:marRight w:val="0"/>
      <w:marTop w:val="0"/>
      <w:marBottom w:val="0"/>
      <w:divBdr>
        <w:top w:val="none" w:sz="0" w:space="0" w:color="auto"/>
        <w:left w:val="none" w:sz="0" w:space="0" w:color="auto"/>
        <w:bottom w:val="none" w:sz="0" w:space="0" w:color="auto"/>
        <w:right w:val="none" w:sz="0" w:space="0" w:color="auto"/>
      </w:divBdr>
    </w:div>
    <w:div w:id="21290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www.drejtesia.gov.aI"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882589657547185"/>
          <c:y val="1.337792642140468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Buxheti i Ministrisë së Drejtësisë sipas Programeve</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Sheet1!$A$2:$A$9</c:f>
              <c:strCache>
                <c:ptCount val="8"/>
                <c:pt idx="0">
                  <c:v>Planifikim, Menaxhim dhe Administrim</c:v>
                </c:pt>
                <c:pt idx="1">
                  <c:v>Publikimet Zyrtare </c:v>
                </c:pt>
                <c:pt idx="2">
                  <c:v>Mjekesia Ligjore</c:v>
                </c:pt>
                <c:pt idx="3">
                  <c:v>Sherbimi I Permbarimit Gjyqesor</c:v>
                </c:pt>
                <c:pt idx="4">
                  <c:v>Sistemi I Burgjeve</c:v>
                </c:pt>
                <c:pt idx="5">
                  <c:v>Sherbimi per Ceshtjet e Biresimeve</c:v>
                </c:pt>
                <c:pt idx="6">
                  <c:v>Sherbimi i Kthimit dhe Kompensimit te Pronave</c:v>
                </c:pt>
                <c:pt idx="7">
                  <c:v>Sherbimi i Proves</c:v>
                </c:pt>
              </c:strCache>
            </c:strRef>
          </c:cat>
          <c:val>
            <c:numRef>
              <c:f>Sheet1!$B$2:$B$9</c:f>
              <c:numCache>
                <c:formatCode>0.00%</c:formatCode>
                <c:ptCount val="8"/>
                <c:pt idx="0">
                  <c:v>6.9599999999999995E-2</c:v>
                </c:pt>
                <c:pt idx="1">
                  <c:v>5.7999999999999996E-3</c:v>
                </c:pt>
                <c:pt idx="2">
                  <c:v>8.3999999999999995E-3</c:v>
                </c:pt>
                <c:pt idx="3">
                  <c:v>1.54E-2</c:v>
                </c:pt>
                <c:pt idx="4">
                  <c:v>0.56200000000000006</c:v>
                </c:pt>
                <c:pt idx="5">
                  <c:v>8.9999999999999998E-4</c:v>
                </c:pt>
                <c:pt idx="6">
                  <c:v>0.32450000000000001</c:v>
                </c:pt>
                <c:pt idx="7">
                  <c:v>1.34E-2</c:v>
                </c:pt>
              </c:numCache>
            </c:numRef>
          </c:val>
          <c:extLst xmlns:c16r2="http://schemas.microsoft.com/office/drawing/2015/06/chart">
            <c:ext xmlns:c16="http://schemas.microsoft.com/office/drawing/2014/chart" uri="{C3380CC4-5D6E-409C-BE32-E72D297353CC}">
              <c16:uniqueId val="{00000000-F9B3-48AB-878C-E58EAC8C7FA9}"/>
            </c:ext>
          </c:extLst>
        </c:ser>
        <c:dLbls>
          <c:showLegendKey val="0"/>
          <c:showVal val="0"/>
          <c:showCatName val="0"/>
          <c:showSerName val="0"/>
          <c:showPercent val="0"/>
          <c:showBubbleSize val="0"/>
          <c:showLeaderLines val="1"/>
        </c:dLbls>
      </c:pie3DChart>
    </c:plotArea>
    <c:legend>
      <c:legendPos val="r"/>
      <c:layout>
        <c:manualLayout>
          <c:xMode val="edge"/>
          <c:yMode val="edge"/>
          <c:x val="0.64086276025312783"/>
          <c:y val="0.19513990008419235"/>
          <c:w val="0.35913723974687212"/>
          <c:h val="0.7568581798390047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1271033829104696"/>
          <c:y val="4.4057617797775277E-2"/>
          <c:w val="0.78451224846894141"/>
          <c:h val="0.87637232845894264"/>
        </c:manualLayout>
      </c:layout>
      <c:bar3DChart>
        <c:barDir val="col"/>
        <c:grouping val="clustered"/>
        <c:varyColors val="0"/>
        <c:ser>
          <c:idx val="0"/>
          <c:order val="0"/>
          <c:tx>
            <c:strRef>
              <c:f>Sheet1!$B$1</c:f>
              <c:strCache>
                <c:ptCount val="1"/>
                <c:pt idx="0">
                  <c:v>Buxheti vjetor</c:v>
                </c:pt>
              </c:strCache>
            </c:strRef>
          </c:tx>
          <c:invertIfNegative val="0"/>
          <c:dLbls>
            <c:dLbl>
              <c:idx val="0"/>
              <c:layout>
                <c:manualLayout>
                  <c:x val="-2.3148148148148147E-3"/>
                  <c:y val="-0.1349206349206349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3B1-4742-8051-79F3F040C641}"/>
                </c:ext>
                <c:ext xmlns:c15="http://schemas.microsoft.com/office/drawing/2012/chart" uri="{CE6537A1-D6FC-4f65-9D91-7224C49458BB}"/>
              </c:extLst>
            </c:dLbl>
            <c:dLbl>
              <c:idx val="2"/>
              <c:layout>
                <c:manualLayout>
                  <c:x val="-2.7777777777777776E-2"/>
                  <c:y val="-4.36507936507936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3B1-4742-8051-79F3F040C64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Shpenzime  Personeli</c:v>
                </c:pt>
                <c:pt idx="1">
                  <c:v>Shpenzime Operative</c:v>
                </c:pt>
                <c:pt idx="2">
                  <c:v>Fondi per kompensim</c:v>
                </c:pt>
                <c:pt idx="3">
                  <c:v>Shpenzime Kapitale</c:v>
                </c:pt>
              </c:strCache>
            </c:strRef>
          </c:cat>
          <c:val>
            <c:numRef>
              <c:f>Sheet1!$B$2:$B$5</c:f>
              <c:numCache>
                <c:formatCode>#,##0</c:formatCode>
                <c:ptCount val="4"/>
                <c:pt idx="0">
                  <c:v>649171</c:v>
                </c:pt>
                <c:pt idx="1">
                  <c:v>153614</c:v>
                </c:pt>
                <c:pt idx="2">
                  <c:v>2500000</c:v>
                </c:pt>
                <c:pt idx="3">
                  <c:v>25542</c:v>
                </c:pt>
              </c:numCache>
            </c:numRef>
          </c:val>
          <c:extLst xmlns:c16r2="http://schemas.microsoft.com/office/drawing/2015/06/chart">
            <c:ext xmlns:c16="http://schemas.microsoft.com/office/drawing/2014/chart" uri="{C3380CC4-5D6E-409C-BE32-E72D297353CC}">
              <c16:uniqueId val="{00000002-93B1-4742-8051-79F3F040C641}"/>
            </c:ext>
          </c:extLst>
        </c:ser>
        <c:ser>
          <c:idx val="1"/>
          <c:order val="1"/>
          <c:tx>
            <c:strRef>
              <c:f>Sheet1!$C$1</c:f>
              <c:strCache>
                <c:ptCount val="1"/>
                <c:pt idx="0">
                  <c:v>Realizimi vjetor</c:v>
                </c:pt>
              </c:strCache>
            </c:strRef>
          </c:tx>
          <c:invertIfNegative val="0"/>
          <c:dLbls>
            <c:dLbl>
              <c:idx val="0"/>
              <c:layout>
                <c:manualLayout>
                  <c:x val="2.7777777777777776E-2"/>
                  <c:y val="-6.3492063492063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3B1-4742-8051-79F3F040C641}"/>
                </c:ext>
                <c:ext xmlns:c15="http://schemas.microsoft.com/office/drawing/2012/chart" uri="{CE6537A1-D6FC-4f65-9D91-7224C49458BB}"/>
              </c:extLst>
            </c:dLbl>
            <c:dLbl>
              <c:idx val="1"/>
              <c:layout>
                <c:manualLayout>
                  <c:x val="2.5462962962962962E-2"/>
                  <c:y val="-0.1349206349206349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3B1-4742-8051-79F3F040C641}"/>
                </c:ext>
                <c:ext xmlns:c15="http://schemas.microsoft.com/office/drawing/2012/chart" uri="{CE6537A1-D6FC-4f65-9D91-7224C49458BB}"/>
              </c:extLst>
            </c:dLbl>
            <c:dLbl>
              <c:idx val="2"/>
              <c:layout>
                <c:manualLayout>
                  <c:x val="0.11111111111111102"/>
                  <c:y val="-6.74603174603174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3B1-4742-8051-79F3F040C641}"/>
                </c:ext>
                <c:ext xmlns:c15="http://schemas.microsoft.com/office/drawing/2012/chart" uri="{CE6537A1-D6FC-4f65-9D91-7224C49458BB}"/>
              </c:extLst>
            </c:dLbl>
            <c:dLbl>
              <c:idx val="3"/>
              <c:layout>
                <c:manualLayout>
                  <c:x val="0.1111111111111111"/>
                  <c:y val="-9.0938102914428524E-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3B1-4742-8051-79F3F040C641}"/>
                </c:ext>
                <c:ext xmlns:c15="http://schemas.microsoft.com/office/drawing/2012/chart" uri="{CE6537A1-D6FC-4f65-9D91-7224C49458BB}"/>
              </c:extLst>
            </c:dLbl>
            <c:dLbl>
              <c:idx val="4"/>
              <c:layout>
                <c:manualLayout>
                  <c:x val="9.7222222222222224E-2"/>
                  <c:y val="8.33333333333333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3B1-4742-8051-79F3F040C64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Shpenzime  Personeli</c:v>
                </c:pt>
                <c:pt idx="1">
                  <c:v>Shpenzime Operative</c:v>
                </c:pt>
                <c:pt idx="2">
                  <c:v>Fondi per kompensim</c:v>
                </c:pt>
                <c:pt idx="3">
                  <c:v>Shpenzime Kapitale</c:v>
                </c:pt>
              </c:strCache>
            </c:strRef>
          </c:cat>
          <c:val>
            <c:numRef>
              <c:f>Sheet1!$C$2:$C$5</c:f>
              <c:numCache>
                <c:formatCode>#,##0</c:formatCode>
                <c:ptCount val="4"/>
                <c:pt idx="0">
                  <c:v>622219</c:v>
                </c:pt>
                <c:pt idx="1">
                  <c:v>123336</c:v>
                </c:pt>
                <c:pt idx="2">
                  <c:v>2500000</c:v>
                </c:pt>
                <c:pt idx="3">
                  <c:v>20189</c:v>
                </c:pt>
              </c:numCache>
            </c:numRef>
          </c:val>
          <c:extLst xmlns:c16r2="http://schemas.microsoft.com/office/drawing/2015/06/chart">
            <c:ext xmlns:c16="http://schemas.microsoft.com/office/drawing/2014/chart" uri="{C3380CC4-5D6E-409C-BE32-E72D297353CC}">
              <c16:uniqueId val="{00000008-93B1-4742-8051-79F3F040C641}"/>
            </c:ext>
          </c:extLst>
        </c:ser>
        <c:dLbls>
          <c:showLegendKey val="0"/>
          <c:showVal val="0"/>
          <c:showCatName val="0"/>
          <c:showSerName val="0"/>
          <c:showPercent val="0"/>
          <c:showBubbleSize val="0"/>
        </c:dLbls>
        <c:gapWidth val="150"/>
        <c:shape val="box"/>
        <c:axId val="-1518958432"/>
        <c:axId val="-1518957344"/>
        <c:axId val="0"/>
      </c:bar3DChart>
      <c:catAx>
        <c:axId val="-1518958432"/>
        <c:scaling>
          <c:orientation val="minMax"/>
        </c:scaling>
        <c:delete val="0"/>
        <c:axPos val="b"/>
        <c:numFmt formatCode="General" sourceLinked="0"/>
        <c:majorTickMark val="out"/>
        <c:minorTickMark val="none"/>
        <c:tickLblPos val="nextTo"/>
        <c:crossAx val="-1518957344"/>
        <c:crosses val="autoZero"/>
        <c:auto val="1"/>
        <c:lblAlgn val="ctr"/>
        <c:lblOffset val="100"/>
        <c:noMultiLvlLbl val="0"/>
      </c:catAx>
      <c:valAx>
        <c:axId val="-1518957344"/>
        <c:scaling>
          <c:orientation val="minMax"/>
        </c:scaling>
        <c:delete val="0"/>
        <c:axPos val="l"/>
        <c:majorGridlines/>
        <c:numFmt formatCode="#,##0" sourceLinked="1"/>
        <c:majorTickMark val="out"/>
        <c:minorTickMark val="none"/>
        <c:tickLblPos val="nextTo"/>
        <c:crossAx val="-151895843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vjetor</c:v>
                </c:pt>
              </c:strCache>
            </c:strRef>
          </c:tx>
          <c:invertIfNegative val="0"/>
          <c:dLbls>
            <c:dLbl>
              <c:idx val="1"/>
              <c:layout>
                <c:manualLayout>
                  <c:x val="-2.3148148148148147E-2"/>
                  <c:y val="-6.3492063492063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03B-43D3-A8DD-C78428D90A56}"/>
                </c:ext>
                <c:ext xmlns:c15="http://schemas.microsoft.com/office/drawing/2012/chart" uri="{CE6537A1-D6FC-4f65-9D91-7224C49458BB}"/>
              </c:extLst>
            </c:dLbl>
            <c:dLbl>
              <c:idx val="2"/>
              <c:layout>
                <c:manualLayout>
                  <c:x val="-1.6203703703703703E-2"/>
                  <c:y val="-9.5238095238095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03B-43D3-A8DD-C78428D90A5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 personeli</c:v>
                </c:pt>
                <c:pt idx="1">
                  <c:v>Shpenzime operative</c:v>
                </c:pt>
                <c:pt idx="2">
                  <c:v>Shpenzime kapitale</c:v>
                </c:pt>
              </c:strCache>
            </c:strRef>
          </c:cat>
          <c:val>
            <c:numRef>
              <c:f>Sheet1!$B$2:$B$4</c:f>
              <c:numCache>
                <c:formatCode>#,##0</c:formatCode>
                <c:ptCount val="3"/>
                <c:pt idx="0">
                  <c:v>110050</c:v>
                </c:pt>
                <c:pt idx="1">
                  <c:v>20650</c:v>
                </c:pt>
                <c:pt idx="2">
                  <c:v>7000</c:v>
                </c:pt>
              </c:numCache>
            </c:numRef>
          </c:val>
          <c:extLst xmlns:c16r2="http://schemas.microsoft.com/office/drawing/2015/06/chart">
            <c:ext xmlns:c16="http://schemas.microsoft.com/office/drawing/2014/chart" uri="{C3380CC4-5D6E-409C-BE32-E72D297353CC}">
              <c16:uniqueId val="{00000002-003B-43D3-A8DD-C78428D90A56}"/>
            </c:ext>
          </c:extLst>
        </c:ser>
        <c:ser>
          <c:idx val="1"/>
          <c:order val="1"/>
          <c:tx>
            <c:strRef>
              <c:f>Sheet1!$C$1</c:f>
              <c:strCache>
                <c:ptCount val="1"/>
                <c:pt idx="0">
                  <c:v>Realizimi vjetor</c:v>
                </c:pt>
              </c:strCache>
            </c:strRef>
          </c:tx>
          <c:invertIfNegative val="0"/>
          <c:dLbls>
            <c:dLbl>
              <c:idx val="0"/>
              <c:layout>
                <c:manualLayout>
                  <c:x val="7.175925925925925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03B-43D3-A8DD-C78428D90A56}"/>
                </c:ext>
                <c:ext xmlns:c15="http://schemas.microsoft.com/office/drawing/2012/chart" uri="{CE6537A1-D6FC-4f65-9D91-7224C49458BB}"/>
              </c:extLst>
            </c:dLbl>
            <c:dLbl>
              <c:idx val="1"/>
              <c:layout>
                <c:manualLayout>
                  <c:x val="3.2407407407407406E-2"/>
                  <c:y val="-0.261904761904761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03B-43D3-A8DD-C78428D90A5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 personeli</c:v>
                </c:pt>
                <c:pt idx="1">
                  <c:v>Shpenzime operative</c:v>
                </c:pt>
                <c:pt idx="2">
                  <c:v>Shpenzime kapitale</c:v>
                </c:pt>
              </c:strCache>
            </c:strRef>
          </c:cat>
          <c:val>
            <c:numRef>
              <c:f>Sheet1!$C$2:$C$4</c:f>
              <c:numCache>
                <c:formatCode>#,##0</c:formatCode>
                <c:ptCount val="3"/>
                <c:pt idx="0">
                  <c:v>106984</c:v>
                </c:pt>
                <c:pt idx="1">
                  <c:v>14780</c:v>
                </c:pt>
                <c:pt idx="2">
                  <c:v>5951</c:v>
                </c:pt>
              </c:numCache>
            </c:numRef>
          </c:val>
          <c:extLst xmlns:c16r2="http://schemas.microsoft.com/office/drawing/2015/06/chart">
            <c:ext xmlns:c16="http://schemas.microsoft.com/office/drawing/2014/chart" uri="{C3380CC4-5D6E-409C-BE32-E72D297353CC}">
              <c16:uniqueId val="{00000005-003B-43D3-A8DD-C78428D90A56}"/>
            </c:ext>
          </c:extLst>
        </c:ser>
        <c:dLbls>
          <c:showLegendKey val="0"/>
          <c:showVal val="0"/>
          <c:showCatName val="0"/>
          <c:showSerName val="0"/>
          <c:showPercent val="0"/>
          <c:showBubbleSize val="0"/>
        </c:dLbls>
        <c:gapWidth val="150"/>
        <c:shape val="box"/>
        <c:axId val="-1518963872"/>
        <c:axId val="-1518962240"/>
        <c:axId val="0"/>
      </c:bar3DChart>
      <c:catAx>
        <c:axId val="-1518963872"/>
        <c:scaling>
          <c:orientation val="minMax"/>
        </c:scaling>
        <c:delete val="0"/>
        <c:axPos val="b"/>
        <c:numFmt formatCode="General" sourceLinked="0"/>
        <c:majorTickMark val="out"/>
        <c:minorTickMark val="none"/>
        <c:tickLblPos val="nextTo"/>
        <c:crossAx val="-1518962240"/>
        <c:crosses val="autoZero"/>
        <c:auto val="1"/>
        <c:lblAlgn val="ctr"/>
        <c:lblOffset val="100"/>
        <c:noMultiLvlLbl val="0"/>
      </c:catAx>
      <c:valAx>
        <c:axId val="-1518962240"/>
        <c:scaling>
          <c:orientation val="minMax"/>
        </c:scaling>
        <c:delete val="0"/>
        <c:axPos val="l"/>
        <c:majorGridlines/>
        <c:numFmt formatCode="#,##0" sourceLinked="1"/>
        <c:majorTickMark val="out"/>
        <c:minorTickMark val="none"/>
        <c:tickLblPos val="nextTo"/>
        <c:crossAx val="-1518963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9.5984841782417646E-2"/>
          <c:y val="2.2800372445504837E-2"/>
          <c:w val="0.84242273915884047"/>
          <c:h val="0.48796392044493409"/>
        </c:manualLayout>
      </c:layout>
      <c:bar3DChart>
        <c:barDir val="col"/>
        <c:grouping val="standard"/>
        <c:varyColors val="0"/>
        <c:ser>
          <c:idx val="0"/>
          <c:order val="0"/>
          <c:tx>
            <c:strRef>
              <c:f>Sheet1!$B$1</c:f>
              <c:strCache>
                <c:ptCount val="1"/>
                <c:pt idx="0">
                  <c:v>Buxheti vjetor</c:v>
                </c:pt>
              </c:strCache>
            </c:strRef>
          </c:tx>
          <c:invertIfNegative val="0"/>
          <c:dLbls>
            <c:dLbl>
              <c:idx val="0"/>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Sheet1!$A$2:$A$9</c:f>
              <c:strCache>
                <c:ptCount val="8"/>
                <c:pt idx="0">
                  <c:v>Planifikim Menaxhim Administrimi</c:v>
                </c:pt>
                <c:pt idx="1">
                  <c:v> Publikimevet Zyrtare</c:v>
                </c:pt>
                <c:pt idx="2">
                  <c:v> Mjeksia Ligjore</c:v>
                </c:pt>
                <c:pt idx="3">
                  <c:v>Sistemi Burgjeve</c:v>
                </c:pt>
                <c:pt idx="4">
                  <c:v>Sherbimi Permbarimit Gjyqesor</c:v>
                </c:pt>
                <c:pt idx="5">
                  <c:v>Sherbimi per Ceshtjet e Biresimeve</c:v>
                </c:pt>
                <c:pt idx="6">
                  <c:v>Sherbimi Kthimit e Kompesimit Pronave</c:v>
                </c:pt>
                <c:pt idx="7">
                  <c:v>Sherbimi I Proves</c:v>
                </c:pt>
              </c:strCache>
            </c:strRef>
          </c:cat>
          <c:val>
            <c:numRef>
              <c:f>Sheet1!$B$2:$B$9</c:f>
              <c:numCache>
                <c:formatCode>#,##0</c:formatCode>
                <c:ptCount val="8"/>
                <c:pt idx="0">
                  <c:v>714017</c:v>
                </c:pt>
                <c:pt idx="1">
                  <c:v>59500</c:v>
                </c:pt>
                <c:pt idx="2">
                  <c:v>86400</c:v>
                </c:pt>
                <c:pt idx="3">
                  <c:v>5765109</c:v>
                </c:pt>
                <c:pt idx="4">
                  <c:v>158000</c:v>
                </c:pt>
                <c:pt idx="5">
                  <c:v>9150</c:v>
                </c:pt>
                <c:pt idx="6">
                  <c:v>3328327</c:v>
                </c:pt>
                <c:pt idx="7">
                  <c:v>137700</c:v>
                </c:pt>
              </c:numCache>
            </c:numRef>
          </c:val>
          <c:extLst xmlns:c16r2="http://schemas.microsoft.com/office/drawing/2015/06/chart">
            <c:ext xmlns:c16="http://schemas.microsoft.com/office/drawing/2014/chart" uri="{C3380CC4-5D6E-409C-BE32-E72D297353CC}">
              <c16:uniqueId val="{00000001-C11B-492E-B2C3-E8F5B1458457}"/>
            </c:ext>
          </c:extLst>
        </c:ser>
        <c:ser>
          <c:idx val="1"/>
          <c:order val="1"/>
          <c:tx>
            <c:strRef>
              <c:f>Sheet1!$C$1</c:f>
              <c:strCache>
                <c:ptCount val="1"/>
                <c:pt idx="0">
                  <c:v>Realizimi vjetor</c:v>
                </c:pt>
              </c:strCache>
            </c:strRef>
          </c:tx>
          <c:invertIfNegative val="0"/>
          <c:dLbls>
            <c:dLbl>
              <c:idx val="1"/>
              <c:layout>
                <c:manualLayout>
                  <c:x val="1.3108614232209739E-2"/>
                  <c:y val="-0.1329923273657289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588840848260242E-3"/>
                  <c:y val="-8.774583963691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8972616841671733E-2"/>
                  <c:y val="-1.059001512859304E-2"/>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7755816347539631E-2"/>
                      <c:h val="6.1134763600843398E-2"/>
                    </c:manualLayout>
                  </c15:layout>
                </c:ext>
              </c:extLst>
            </c:dLbl>
            <c:dLbl>
              <c:idx val="4"/>
              <c:layout>
                <c:manualLayout>
                  <c:x val="6.1766522544781481E-3"/>
                  <c:y val="-6.656580937972768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177681696520484E-3"/>
                  <c:y val="-7.56429652042360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177681696520484E-3"/>
                  <c:y val="-4.538577912254163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8795925679148043E-2"/>
                  <c:y val="-0.11800302571860817"/>
                </c:manualLayout>
              </c:layout>
              <c:showLegendKey val="0"/>
              <c:showVal val="1"/>
              <c:showCatName val="0"/>
              <c:showSerName val="0"/>
              <c:showPercent val="0"/>
              <c:showBubbleSize val="0"/>
              <c:extLst>
                <c:ext xmlns:c15="http://schemas.microsoft.com/office/drawing/2012/chart" uri="{CE6537A1-D6FC-4f65-9D91-7224C49458BB}">
                  <c15:layout>
                    <c:manualLayout>
                      <c:w val="8.8155904539109861E-2"/>
                      <c:h val="4.6006170559996187E-2"/>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Sheet1!$A$2:$A$9</c:f>
              <c:strCache>
                <c:ptCount val="8"/>
                <c:pt idx="0">
                  <c:v>Planifikim Menaxhim Administrimi</c:v>
                </c:pt>
                <c:pt idx="1">
                  <c:v> Publikimevet Zyrtare</c:v>
                </c:pt>
                <c:pt idx="2">
                  <c:v> Mjeksia Ligjore</c:v>
                </c:pt>
                <c:pt idx="3">
                  <c:v>Sistemi Burgjeve</c:v>
                </c:pt>
                <c:pt idx="4">
                  <c:v>Sherbimi Permbarimit Gjyqesor</c:v>
                </c:pt>
                <c:pt idx="5">
                  <c:v>Sherbimi per Ceshtjet e Biresimeve</c:v>
                </c:pt>
                <c:pt idx="6">
                  <c:v>Sherbimi Kthimit e Kompesimit Pronave</c:v>
                </c:pt>
                <c:pt idx="7">
                  <c:v>Sherbimi I Proves</c:v>
                </c:pt>
              </c:strCache>
            </c:strRef>
          </c:cat>
          <c:val>
            <c:numRef>
              <c:f>Sheet1!$C$2:$C$9</c:f>
              <c:numCache>
                <c:formatCode>#,##0</c:formatCode>
                <c:ptCount val="8"/>
                <c:pt idx="0">
                  <c:v>642565</c:v>
                </c:pt>
                <c:pt idx="1">
                  <c:v>57661</c:v>
                </c:pt>
                <c:pt idx="2">
                  <c:v>79763</c:v>
                </c:pt>
                <c:pt idx="3">
                  <c:v>5618220</c:v>
                </c:pt>
                <c:pt idx="4">
                  <c:v>139383</c:v>
                </c:pt>
                <c:pt idx="5">
                  <c:v>8452</c:v>
                </c:pt>
                <c:pt idx="6">
                  <c:v>3265744</c:v>
                </c:pt>
                <c:pt idx="7">
                  <c:v>127716</c:v>
                </c:pt>
              </c:numCache>
            </c:numRef>
          </c:val>
          <c:extLst xmlns:c16r2="http://schemas.microsoft.com/office/drawing/2015/06/chart">
            <c:ext xmlns:c16="http://schemas.microsoft.com/office/drawing/2014/chart" uri="{C3380CC4-5D6E-409C-BE32-E72D297353CC}">
              <c16:uniqueId val="{00000007-C11B-492E-B2C3-E8F5B1458457}"/>
            </c:ext>
          </c:extLst>
        </c:ser>
        <c:dLbls>
          <c:showLegendKey val="0"/>
          <c:showVal val="0"/>
          <c:showCatName val="0"/>
          <c:showSerName val="0"/>
          <c:showPercent val="0"/>
          <c:showBubbleSize val="0"/>
        </c:dLbls>
        <c:gapWidth val="150"/>
        <c:shape val="box"/>
        <c:axId val="-1347551920"/>
        <c:axId val="-1347551376"/>
        <c:axId val="-1525796720"/>
      </c:bar3DChart>
      <c:catAx>
        <c:axId val="-1347551920"/>
        <c:scaling>
          <c:orientation val="minMax"/>
        </c:scaling>
        <c:delete val="0"/>
        <c:axPos val="b"/>
        <c:numFmt formatCode="General" sourceLinked="0"/>
        <c:majorTickMark val="out"/>
        <c:minorTickMark val="none"/>
        <c:tickLblPos val="nextTo"/>
        <c:crossAx val="-1347551376"/>
        <c:crosses val="autoZero"/>
        <c:auto val="1"/>
        <c:lblAlgn val="ctr"/>
        <c:lblOffset val="100"/>
        <c:noMultiLvlLbl val="0"/>
      </c:catAx>
      <c:valAx>
        <c:axId val="-1347551376"/>
        <c:scaling>
          <c:orientation val="minMax"/>
        </c:scaling>
        <c:delete val="0"/>
        <c:axPos val="l"/>
        <c:majorGridlines>
          <c:spPr>
            <a:effectLst>
              <a:outerShdw blurRad="50800" dist="50800" dir="5400000" algn="ctr" rotWithShape="0">
                <a:srgbClr val="000000">
                  <a:alpha val="0"/>
                </a:srgbClr>
              </a:outerShdw>
            </a:effectLst>
          </c:spPr>
        </c:majorGridlines>
        <c:numFmt formatCode="#,##0" sourceLinked="1"/>
        <c:majorTickMark val="out"/>
        <c:minorTickMark val="none"/>
        <c:tickLblPos val="nextTo"/>
        <c:crossAx val="-1347551920"/>
        <c:crosses val="autoZero"/>
        <c:crossBetween val="between"/>
      </c:valAx>
      <c:serAx>
        <c:axId val="-1525796720"/>
        <c:scaling>
          <c:orientation val="minMax"/>
        </c:scaling>
        <c:delete val="0"/>
        <c:axPos val="b"/>
        <c:majorTickMark val="out"/>
        <c:minorTickMark val="none"/>
        <c:tickLblPos val="nextTo"/>
        <c:crossAx val="-1347551376"/>
        <c:crosses val="autoZero"/>
      </c:serAx>
    </c:plotArea>
    <c:legend>
      <c:legendPos val="r"/>
      <c:layout>
        <c:manualLayout>
          <c:xMode val="edge"/>
          <c:yMode val="edge"/>
          <c:x val="0.34018277054466406"/>
          <c:y val="0.88252992959843701"/>
          <c:w val="0.16379428019304876"/>
          <c:h val="0.1094276150428246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vjetor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Shpenzime Personeli</c:v>
                </c:pt>
                <c:pt idx="1">
                  <c:v>Shpenzime Operative</c:v>
                </c:pt>
                <c:pt idx="2">
                  <c:v>Shpenzime Kapitale</c:v>
                </c:pt>
                <c:pt idx="3">
                  <c:v>Financim i Huaj</c:v>
                </c:pt>
              </c:strCache>
            </c:strRef>
          </c:cat>
          <c:val>
            <c:numRef>
              <c:f>Sheet1!$B$2:$B$5</c:f>
              <c:numCache>
                <c:formatCode>#,##0</c:formatCode>
                <c:ptCount val="4"/>
                <c:pt idx="0">
                  <c:v>5036237</c:v>
                </c:pt>
                <c:pt idx="1">
                  <c:v>4519951</c:v>
                </c:pt>
                <c:pt idx="2">
                  <c:v>702015</c:v>
                </c:pt>
                <c:pt idx="3">
                  <c:v>256000</c:v>
                </c:pt>
              </c:numCache>
            </c:numRef>
          </c:val>
          <c:extLst xmlns:c16r2="http://schemas.microsoft.com/office/drawing/2015/06/chart">
            <c:ext xmlns:c16="http://schemas.microsoft.com/office/drawing/2014/chart" uri="{C3380CC4-5D6E-409C-BE32-E72D297353CC}">
              <c16:uniqueId val="{00000000-5DCF-497E-A430-A2971353BAE8}"/>
            </c:ext>
          </c:extLst>
        </c:ser>
        <c:ser>
          <c:idx val="1"/>
          <c:order val="1"/>
          <c:tx>
            <c:strRef>
              <c:f>Sheet1!$C$1</c:f>
              <c:strCache>
                <c:ptCount val="1"/>
                <c:pt idx="0">
                  <c:v>Realizimi vjetor</c:v>
                </c:pt>
              </c:strCache>
            </c:strRef>
          </c:tx>
          <c:invertIfNegative val="0"/>
          <c:dLbls>
            <c:dLbl>
              <c:idx val="0"/>
              <c:layout>
                <c:manualLayout>
                  <c:x val="6.9444444444444448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DCF-497E-A430-A2971353BAE8}"/>
                </c:ext>
                <c:ext xmlns:c15="http://schemas.microsoft.com/office/drawing/2012/chart" uri="{CE6537A1-D6FC-4f65-9D91-7224C49458BB}"/>
              </c:extLst>
            </c:dLbl>
            <c:dLbl>
              <c:idx val="1"/>
              <c:layout>
                <c:manualLayout>
                  <c:x val="7.1759259259259175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DCF-497E-A430-A2971353BAE8}"/>
                </c:ext>
                <c:ext xmlns:c15="http://schemas.microsoft.com/office/drawing/2012/chart" uri="{CE6537A1-D6FC-4f65-9D91-7224C49458BB}"/>
              </c:extLst>
            </c:dLbl>
            <c:dLbl>
              <c:idx val="2"/>
              <c:layout>
                <c:manualLayout>
                  <c:x val="8.7962962962962965E-2"/>
                  <c:y val="-1.98412698412699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DCF-497E-A430-A2971353BAE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Shpenzime Personeli</c:v>
                </c:pt>
                <c:pt idx="1">
                  <c:v>Shpenzime Operative</c:v>
                </c:pt>
                <c:pt idx="2">
                  <c:v>Shpenzime Kapitale</c:v>
                </c:pt>
                <c:pt idx="3">
                  <c:v>Financim i Huaj</c:v>
                </c:pt>
              </c:strCache>
            </c:strRef>
          </c:cat>
          <c:val>
            <c:numRef>
              <c:f>Sheet1!$C$2:$C$5</c:f>
              <c:numCache>
                <c:formatCode>#,##0</c:formatCode>
                <c:ptCount val="4"/>
                <c:pt idx="0">
                  <c:v>4920312</c:v>
                </c:pt>
                <c:pt idx="1">
                  <c:v>4377141</c:v>
                </c:pt>
                <c:pt idx="2">
                  <c:v>642051</c:v>
                </c:pt>
                <c:pt idx="3">
                  <c:v>255831</c:v>
                </c:pt>
              </c:numCache>
            </c:numRef>
          </c:val>
          <c:extLst xmlns:c16r2="http://schemas.microsoft.com/office/drawing/2015/06/chart">
            <c:ext xmlns:c16="http://schemas.microsoft.com/office/drawing/2014/chart" uri="{C3380CC4-5D6E-409C-BE32-E72D297353CC}">
              <c16:uniqueId val="{00000004-5DCF-497E-A430-A2971353BAE8}"/>
            </c:ext>
          </c:extLst>
        </c:ser>
        <c:dLbls>
          <c:showLegendKey val="0"/>
          <c:showVal val="0"/>
          <c:showCatName val="0"/>
          <c:showSerName val="0"/>
          <c:showPercent val="0"/>
          <c:showBubbleSize val="0"/>
        </c:dLbls>
        <c:gapWidth val="150"/>
        <c:shape val="box"/>
        <c:axId val="-1347544848"/>
        <c:axId val="-1347541584"/>
        <c:axId val="0"/>
      </c:bar3DChart>
      <c:catAx>
        <c:axId val="-1347544848"/>
        <c:scaling>
          <c:orientation val="minMax"/>
        </c:scaling>
        <c:delete val="0"/>
        <c:axPos val="b"/>
        <c:numFmt formatCode="General" sourceLinked="0"/>
        <c:majorTickMark val="out"/>
        <c:minorTickMark val="none"/>
        <c:tickLblPos val="nextTo"/>
        <c:crossAx val="-1347541584"/>
        <c:crosses val="autoZero"/>
        <c:auto val="1"/>
        <c:lblAlgn val="ctr"/>
        <c:lblOffset val="100"/>
        <c:noMultiLvlLbl val="0"/>
      </c:catAx>
      <c:valAx>
        <c:axId val="-1347541584"/>
        <c:scaling>
          <c:orientation val="minMax"/>
        </c:scaling>
        <c:delete val="0"/>
        <c:axPos val="l"/>
        <c:majorGridlines/>
        <c:numFmt formatCode="#,##0" sourceLinked="1"/>
        <c:majorTickMark val="out"/>
        <c:minorTickMark val="none"/>
        <c:tickLblPos val="nextTo"/>
        <c:crossAx val="-13475448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3.6680154564012829E-2"/>
          <c:y val="2.4216347956505437E-2"/>
          <c:w val="0.80001038932633417"/>
          <c:h val="0.85653105861767276"/>
        </c:manualLayout>
      </c:layout>
      <c:bar3DChart>
        <c:barDir val="col"/>
        <c:grouping val="clustered"/>
        <c:varyColors val="0"/>
        <c:ser>
          <c:idx val="0"/>
          <c:order val="0"/>
          <c:tx>
            <c:strRef>
              <c:f>Sheet1!$B$1</c:f>
              <c:strCache>
                <c:ptCount val="1"/>
                <c:pt idx="0">
                  <c:v>Buxheti vjetor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 Personeli</c:v>
                </c:pt>
                <c:pt idx="1">
                  <c:v>Shpoenzime Operative</c:v>
                </c:pt>
                <c:pt idx="2">
                  <c:v>Shpenzime Kapitale</c:v>
                </c:pt>
              </c:strCache>
            </c:strRef>
          </c:cat>
          <c:val>
            <c:numRef>
              <c:f>Sheet1!$B$2:$B$4</c:f>
              <c:numCache>
                <c:formatCode>#,##0</c:formatCode>
                <c:ptCount val="3"/>
                <c:pt idx="0">
                  <c:v>258564</c:v>
                </c:pt>
                <c:pt idx="1">
                  <c:v>217630</c:v>
                </c:pt>
                <c:pt idx="2">
                  <c:v>237823</c:v>
                </c:pt>
              </c:numCache>
            </c:numRef>
          </c:val>
          <c:extLst xmlns:c16r2="http://schemas.microsoft.com/office/drawing/2015/06/chart">
            <c:ext xmlns:c16="http://schemas.microsoft.com/office/drawing/2014/chart" uri="{C3380CC4-5D6E-409C-BE32-E72D297353CC}">
              <c16:uniqueId val="{00000000-CAD7-496F-9DD3-9E976A924EE7}"/>
            </c:ext>
          </c:extLst>
        </c:ser>
        <c:ser>
          <c:idx val="1"/>
          <c:order val="1"/>
          <c:tx>
            <c:strRef>
              <c:f>Sheet1!$C$1</c:f>
              <c:strCache>
                <c:ptCount val="1"/>
                <c:pt idx="0">
                  <c:v>Realizimi vjetor</c:v>
                </c:pt>
              </c:strCache>
            </c:strRef>
          </c:tx>
          <c:invertIfNegative val="0"/>
          <c:dLbls>
            <c:dLbl>
              <c:idx val="0"/>
              <c:layout>
                <c:manualLayout>
                  <c:x val="4.6296296296296294E-2"/>
                  <c:y val="-3.571428571428572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53E-2"/>
                  <c:y val="-0.1547619047619047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29E-2"/>
                  <c:y val="-6.74603174603174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 Personeli</c:v>
                </c:pt>
                <c:pt idx="1">
                  <c:v>Shpoenzime Operative</c:v>
                </c:pt>
                <c:pt idx="2">
                  <c:v>Shpenzime Kapitale</c:v>
                </c:pt>
              </c:strCache>
            </c:strRef>
          </c:cat>
          <c:val>
            <c:numRef>
              <c:f>Sheet1!$C$2:$C$4</c:f>
              <c:numCache>
                <c:formatCode>#,##0</c:formatCode>
                <c:ptCount val="3"/>
                <c:pt idx="0">
                  <c:v>242717</c:v>
                </c:pt>
                <c:pt idx="1">
                  <c:v>198586</c:v>
                </c:pt>
                <c:pt idx="2">
                  <c:v>201262</c:v>
                </c:pt>
              </c:numCache>
            </c:numRef>
          </c:val>
          <c:extLst xmlns:c16r2="http://schemas.microsoft.com/office/drawing/2015/06/chart">
            <c:ext xmlns:c16="http://schemas.microsoft.com/office/drawing/2014/chart" uri="{C3380CC4-5D6E-409C-BE32-E72D297353CC}">
              <c16:uniqueId val="{00000001-CAD7-496F-9DD3-9E976A924EE7}"/>
            </c:ext>
          </c:extLst>
        </c:ser>
        <c:dLbls>
          <c:showLegendKey val="0"/>
          <c:showVal val="0"/>
          <c:showCatName val="0"/>
          <c:showSerName val="0"/>
          <c:showPercent val="0"/>
          <c:showBubbleSize val="0"/>
        </c:dLbls>
        <c:gapWidth val="150"/>
        <c:shape val="box"/>
        <c:axId val="-1347556272"/>
        <c:axId val="-1347549744"/>
        <c:axId val="0"/>
      </c:bar3DChart>
      <c:catAx>
        <c:axId val="-1347556272"/>
        <c:scaling>
          <c:orientation val="minMax"/>
        </c:scaling>
        <c:delete val="0"/>
        <c:axPos val="b"/>
        <c:numFmt formatCode="General" sourceLinked="0"/>
        <c:majorTickMark val="out"/>
        <c:minorTickMark val="none"/>
        <c:tickLblPos val="nextTo"/>
        <c:crossAx val="-1347549744"/>
        <c:crosses val="autoZero"/>
        <c:auto val="1"/>
        <c:lblAlgn val="ctr"/>
        <c:lblOffset val="100"/>
        <c:noMultiLvlLbl val="0"/>
      </c:catAx>
      <c:valAx>
        <c:axId val="-1347549744"/>
        <c:scaling>
          <c:orientation val="minMax"/>
        </c:scaling>
        <c:delete val="0"/>
        <c:axPos val="l"/>
        <c:majorGridlines/>
        <c:numFmt formatCode="#,##0" sourceLinked="1"/>
        <c:majorTickMark val="out"/>
        <c:minorTickMark val="none"/>
        <c:tickLblPos val="nextTo"/>
        <c:crossAx val="-13475562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vjetor</c:v>
                </c:pt>
              </c:strCache>
            </c:strRef>
          </c:tx>
          <c:invertIfNegative val="0"/>
          <c:dLbls>
            <c:dLbl>
              <c:idx val="2"/>
              <c:layout>
                <c:manualLayout>
                  <c:x val="-4.3981481481481483E-2"/>
                  <c:y val="-7.53968253968253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732-4DE6-A13C-4CC4BB2377A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Sheet1!$B$2:$B$4</c:f>
              <c:numCache>
                <c:formatCode>#,##0</c:formatCode>
                <c:ptCount val="3"/>
                <c:pt idx="0">
                  <c:v>30156</c:v>
                </c:pt>
                <c:pt idx="1">
                  <c:v>14344</c:v>
                </c:pt>
                <c:pt idx="2">
                  <c:v>15000</c:v>
                </c:pt>
              </c:numCache>
            </c:numRef>
          </c:val>
          <c:extLst xmlns:c16r2="http://schemas.microsoft.com/office/drawing/2015/06/chart">
            <c:ext xmlns:c16="http://schemas.microsoft.com/office/drawing/2014/chart" uri="{C3380CC4-5D6E-409C-BE32-E72D297353CC}">
              <c16:uniqueId val="{00000001-E732-4DE6-A13C-4CC4BB2377AD}"/>
            </c:ext>
          </c:extLst>
        </c:ser>
        <c:ser>
          <c:idx val="1"/>
          <c:order val="1"/>
          <c:tx>
            <c:strRef>
              <c:f>Sheet1!$C$1</c:f>
              <c:strCache>
                <c:ptCount val="1"/>
                <c:pt idx="0">
                  <c:v>Realizimi vjetor</c:v>
                </c:pt>
              </c:strCache>
            </c:strRef>
          </c:tx>
          <c:invertIfNegative val="0"/>
          <c:dLbls>
            <c:dLbl>
              <c:idx val="0"/>
              <c:layout>
                <c:manualLayout>
                  <c:x val="7.17592592592593E-2"/>
                  <c:y val="-4.365079365079366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0.1309523809523810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Sheet1!$C$2:$C$4</c:f>
              <c:numCache>
                <c:formatCode>#,##0</c:formatCode>
                <c:ptCount val="3"/>
                <c:pt idx="0">
                  <c:v>29787</c:v>
                </c:pt>
                <c:pt idx="1">
                  <c:v>13205</c:v>
                </c:pt>
                <c:pt idx="2">
                  <c:v>14669</c:v>
                </c:pt>
              </c:numCache>
            </c:numRef>
          </c:val>
          <c:extLst xmlns:c16r2="http://schemas.microsoft.com/office/drawing/2015/06/chart">
            <c:ext xmlns:c16="http://schemas.microsoft.com/office/drawing/2014/chart" uri="{C3380CC4-5D6E-409C-BE32-E72D297353CC}">
              <c16:uniqueId val="{00000002-E732-4DE6-A13C-4CC4BB2377AD}"/>
            </c:ext>
          </c:extLst>
        </c:ser>
        <c:dLbls>
          <c:showLegendKey val="0"/>
          <c:showVal val="0"/>
          <c:showCatName val="0"/>
          <c:showSerName val="0"/>
          <c:showPercent val="0"/>
          <c:showBubbleSize val="0"/>
        </c:dLbls>
        <c:gapWidth val="150"/>
        <c:shape val="box"/>
        <c:axId val="-1387085632"/>
        <c:axId val="-1387080192"/>
        <c:axId val="0"/>
      </c:bar3DChart>
      <c:catAx>
        <c:axId val="-1387085632"/>
        <c:scaling>
          <c:orientation val="minMax"/>
        </c:scaling>
        <c:delete val="0"/>
        <c:axPos val="b"/>
        <c:numFmt formatCode="General" sourceLinked="0"/>
        <c:majorTickMark val="out"/>
        <c:minorTickMark val="none"/>
        <c:tickLblPos val="nextTo"/>
        <c:crossAx val="-1387080192"/>
        <c:crosses val="autoZero"/>
        <c:auto val="1"/>
        <c:lblAlgn val="ctr"/>
        <c:lblOffset val="100"/>
        <c:noMultiLvlLbl val="0"/>
      </c:catAx>
      <c:valAx>
        <c:axId val="-1387080192"/>
        <c:scaling>
          <c:orientation val="minMax"/>
        </c:scaling>
        <c:delete val="0"/>
        <c:axPos val="l"/>
        <c:majorGridlines/>
        <c:numFmt formatCode="#,##0" sourceLinked="1"/>
        <c:majorTickMark val="out"/>
        <c:minorTickMark val="none"/>
        <c:tickLblPos val="nextTo"/>
        <c:crossAx val="-13870856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vjetor </c:v>
                </c:pt>
              </c:strCache>
            </c:strRef>
          </c:tx>
          <c:invertIfNegative val="0"/>
          <c:dLbls>
            <c:dLbl>
              <c:idx val="1"/>
              <c:layout>
                <c:manualLayout>
                  <c:x val="-3.2407407407407364E-2"/>
                  <c:y val="-7.53968253968253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291-4BF3-B5A7-AABB14D0FC9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Sheet1!$B$2:$B$4</c:f>
              <c:numCache>
                <c:formatCode>#,##0</c:formatCode>
                <c:ptCount val="3"/>
                <c:pt idx="0">
                  <c:v>35190</c:v>
                </c:pt>
                <c:pt idx="1">
                  <c:v>43810</c:v>
                </c:pt>
                <c:pt idx="2">
                  <c:v>7400</c:v>
                </c:pt>
              </c:numCache>
            </c:numRef>
          </c:val>
          <c:extLst xmlns:c16r2="http://schemas.microsoft.com/office/drawing/2015/06/chart">
            <c:ext xmlns:c16="http://schemas.microsoft.com/office/drawing/2014/chart" uri="{C3380CC4-5D6E-409C-BE32-E72D297353CC}">
              <c16:uniqueId val="{00000001-2291-4BF3-B5A7-AABB14D0FC93}"/>
            </c:ext>
          </c:extLst>
        </c:ser>
        <c:ser>
          <c:idx val="1"/>
          <c:order val="1"/>
          <c:tx>
            <c:strRef>
              <c:f>Sheet1!$C$1</c:f>
              <c:strCache>
                <c:ptCount val="1"/>
                <c:pt idx="0">
                  <c:v>Realizimi vjetor</c:v>
                </c:pt>
              </c:strCache>
            </c:strRef>
          </c:tx>
          <c:invertIfNegative val="0"/>
          <c:dLbls>
            <c:dLbl>
              <c:idx val="0"/>
              <c:layout>
                <c:manualLayout>
                  <c:x val="6.7129629629629636E-2"/>
                  <c:y val="7.936507936507944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291-4BF3-B5A7-AABB14D0FC93}"/>
                </c:ext>
                <c:ext xmlns:c15="http://schemas.microsoft.com/office/drawing/2012/chart" uri="{CE6537A1-D6FC-4f65-9D91-7224C49458BB}"/>
              </c:extLst>
            </c:dLbl>
            <c:dLbl>
              <c:idx val="1"/>
              <c:layout>
                <c:manualLayout>
                  <c:x val="6.2499999999999917E-2"/>
                  <c:y val="-0.111111111111111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91-4BF3-B5A7-AABB14D0FC93}"/>
                </c:ext>
                <c:ext xmlns:c15="http://schemas.microsoft.com/office/drawing/2012/chart" uri="{CE6537A1-D6FC-4f65-9D91-7224C49458BB}"/>
              </c:extLst>
            </c:dLbl>
            <c:dLbl>
              <c:idx val="2"/>
              <c:layout>
                <c:manualLayout>
                  <c:x val="7.1759259259259342E-2"/>
                  <c:y val="7.9361954755655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291-4BF3-B5A7-AABB14D0FC9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Sheet1!$C$2:$C$4</c:f>
              <c:numCache>
                <c:formatCode>#,##0</c:formatCode>
                <c:ptCount val="3"/>
                <c:pt idx="0">
                  <c:v>34967</c:v>
                </c:pt>
                <c:pt idx="1">
                  <c:v>37555</c:v>
                </c:pt>
                <c:pt idx="2">
                  <c:v>7241</c:v>
                </c:pt>
              </c:numCache>
            </c:numRef>
          </c:val>
          <c:extLst xmlns:c16r2="http://schemas.microsoft.com/office/drawing/2015/06/chart">
            <c:ext xmlns:c16="http://schemas.microsoft.com/office/drawing/2014/chart" uri="{C3380CC4-5D6E-409C-BE32-E72D297353CC}">
              <c16:uniqueId val="{00000005-2291-4BF3-B5A7-AABB14D0FC93}"/>
            </c:ext>
          </c:extLst>
        </c:ser>
        <c:dLbls>
          <c:showLegendKey val="0"/>
          <c:showVal val="0"/>
          <c:showCatName val="0"/>
          <c:showSerName val="0"/>
          <c:showPercent val="0"/>
          <c:showBubbleSize val="0"/>
        </c:dLbls>
        <c:gapWidth val="150"/>
        <c:shape val="box"/>
        <c:axId val="-1387082368"/>
        <c:axId val="-1387084544"/>
        <c:axId val="0"/>
      </c:bar3DChart>
      <c:catAx>
        <c:axId val="-1387082368"/>
        <c:scaling>
          <c:orientation val="minMax"/>
        </c:scaling>
        <c:delete val="0"/>
        <c:axPos val="b"/>
        <c:numFmt formatCode="General" sourceLinked="0"/>
        <c:majorTickMark val="out"/>
        <c:minorTickMark val="none"/>
        <c:tickLblPos val="nextTo"/>
        <c:crossAx val="-1387084544"/>
        <c:crosses val="autoZero"/>
        <c:auto val="1"/>
        <c:lblAlgn val="ctr"/>
        <c:lblOffset val="100"/>
        <c:noMultiLvlLbl val="0"/>
      </c:catAx>
      <c:valAx>
        <c:axId val="-1387084544"/>
        <c:scaling>
          <c:orientation val="minMax"/>
        </c:scaling>
        <c:delete val="0"/>
        <c:axPos val="l"/>
        <c:majorGridlines/>
        <c:numFmt formatCode="#,##0" sourceLinked="1"/>
        <c:majorTickMark val="out"/>
        <c:minorTickMark val="none"/>
        <c:tickLblPos val="nextTo"/>
        <c:crossAx val="-13870823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vjetor</c:v>
                </c:pt>
              </c:strCache>
            </c:strRef>
          </c:tx>
          <c:invertIfNegative val="0"/>
          <c:dLbls>
            <c:dLbl>
              <c:idx val="2"/>
              <c:layout>
                <c:manualLayout>
                  <c:x val="-4.3981481481481483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60B-454F-A0EC-6AB66C21FD5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Shpenzimet e personelit</c:v>
                </c:pt>
                <c:pt idx="1">
                  <c:v>Shpenzimet e tjera operative</c:v>
                </c:pt>
                <c:pt idx="2">
                  <c:v>Shpenzime kapitale</c:v>
                </c:pt>
                <c:pt idx="3">
                  <c:v>Financim i Huaj</c:v>
                </c:pt>
              </c:strCache>
            </c:strRef>
          </c:cat>
          <c:val>
            <c:numRef>
              <c:f>Sheet1!$B$2:$B$5</c:f>
              <c:numCache>
                <c:formatCode>#,##0</c:formatCode>
                <c:ptCount val="4"/>
                <c:pt idx="0">
                  <c:v>3837706</c:v>
                </c:pt>
                <c:pt idx="1">
                  <c:v>1527403</c:v>
                </c:pt>
                <c:pt idx="2">
                  <c:v>400000</c:v>
                </c:pt>
                <c:pt idx="3">
                  <c:v>55000</c:v>
                </c:pt>
              </c:numCache>
            </c:numRef>
          </c:val>
          <c:extLst xmlns:c16r2="http://schemas.microsoft.com/office/drawing/2015/06/chart">
            <c:ext xmlns:c16="http://schemas.microsoft.com/office/drawing/2014/chart" uri="{C3380CC4-5D6E-409C-BE32-E72D297353CC}">
              <c16:uniqueId val="{00000001-260B-454F-A0EC-6AB66C21FD51}"/>
            </c:ext>
          </c:extLst>
        </c:ser>
        <c:ser>
          <c:idx val="1"/>
          <c:order val="1"/>
          <c:tx>
            <c:strRef>
              <c:f>Sheet1!$C$1</c:f>
              <c:strCache>
                <c:ptCount val="1"/>
                <c:pt idx="0">
                  <c:v>Realizimi vjetor</c:v>
                </c:pt>
              </c:strCache>
            </c:strRef>
          </c:tx>
          <c:invertIfNegative val="0"/>
          <c:dLbls>
            <c:dLbl>
              <c:idx val="0"/>
              <c:layout>
                <c:manualLayout>
                  <c:x val="6.9444444444444448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60B-454F-A0EC-6AB66C21FD51}"/>
                </c:ext>
                <c:ext xmlns:c15="http://schemas.microsoft.com/office/drawing/2012/chart" uri="{CE6537A1-D6FC-4f65-9D91-7224C49458BB}"/>
              </c:extLst>
            </c:dLbl>
            <c:dLbl>
              <c:idx val="1"/>
              <c:layout>
                <c:manualLayout>
                  <c:x val="6.018518518518518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60B-454F-A0EC-6AB66C21FD5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Shpenzimet e personelit</c:v>
                </c:pt>
                <c:pt idx="1">
                  <c:v>Shpenzimet e tjera operative</c:v>
                </c:pt>
                <c:pt idx="2">
                  <c:v>Shpenzime kapitale</c:v>
                </c:pt>
                <c:pt idx="3">
                  <c:v>Financim i Huaj</c:v>
                </c:pt>
              </c:strCache>
            </c:strRef>
          </c:cat>
          <c:val>
            <c:numRef>
              <c:f>Sheet1!$C$2:$C$5</c:f>
              <c:numCache>
                <c:formatCode>#,##0</c:formatCode>
                <c:ptCount val="4"/>
                <c:pt idx="0">
                  <c:v>3783266</c:v>
                </c:pt>
                <c:pt idx="1">
                  <c:v>1450863</c:v>
                </c:pt>
                <c:pt idx="2">
                  <c:v>384091</c:v>
                </c:pt>
                <c:pt idx="3">
                  <c:v>54126</c:v>
                </c:pt>
              </c:numCache>
            </c:numRef>
          </c:val>
          <c:extLst xmlns:c16r2="http://schemas.microsoft.com/office/drawing/2015/06/chart">
            <c:ext xmlns:c16="http://schemas.microsoft.com/office/drawing/2014/chart" uri="{C3380CC4-5D6E-409C-BE32-E72D297353CC}">
              <c16:uniqueId val="{00000004-260B-454F-A0EC-6AB66C21FD51}"/>
            </c:ext>
          </c:extLst>
        </c:ser>
        <c:dLbls>
          <c:showLegendKey val="0"/>
          <c:showVal val="0"/>
          <c:showCatName val="0"/>
          <c:showSerName val="0"/>
          <c:showPercent val="0"/>
          <c:showBubbleSize val="0"/>
        </c:dLbls>
        <c:gapWidth val="150"/>
        <c:shape val="box"/>
        <c:axId val="-1387084000"/>
        <c:axId val="-1387079104"/>
        <c:axId val="0"/>
      </c:bar3DChart>
      <c:catAx>
        <c:axId val="-1387084000"/>
        <c:scaling>
          <c:orientation val="minMax"/>
        </c:scaling>
        <c:delete val="0"/>
        <c:axPos val="b"/>
        <c:numFmt formatCode="General" sourceLinked="0"/>
        <c:majorTickMark val="out"/>
        <c:minorTickMark val="none"/>
        <c:tickLblPos val="nextTo"/>
        <c:crossAx val="-1387079104"/>
        <c:crosses val="autoZero"/>
        <c:auto val="1"/>
        <c:lblAlgn val="ctr"/>
        <c:lblOffset val="100"/>
        <c:noMultiLvlLbl val="0"/>
      </c:catAx>
      <c:valAx>
        <c:axId val="-1387079104"/>
        <c:scaling>
          <c:orientation val="minMax"/>
        </c:scaling>
        <c:delete val="0"/>
        <c:axPos val="l"/>
        <c:majorGridlines/>
        <c:numFmt formatCode="#,##0" sourceLinked="1"/>
        <c:majorTickMark val="out"/>
        <c:minorTickMark val="none"/>
        <c:tickLblPos val="nextTo"/>
        <c:crossAx val="-13870840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vjetor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operative</c:v>
                </c:pt>
                <c:pt idx="2">
                  <c:v>Shpenzimet kapitale</c:v>
                </c:pt>
              </c:strCache>
            </c:strRef>
          </c:cat>
          <c:val>
            <c:numRef>
              <c:f>Sheet1!$B$2:$B$4</c:f>
              <c:numCache>
                <c:formatCode>#,##0</c:formatCode>
                <c:ptCount val="3"/>
                <c:pt idx="0">
                  <c:v>109000</c:v>
                </c:pt>
                <c:pt idx="1">
                  <c:v>40000</c:v>
                </c:pt>
                <c:pt idx="2">
                  <c:v>9000</c:v>
                </c:pt>
              </c:numCache>
            </c:numRef>
          </c:val>
          <c:extLst xmlns:c16r2="http://schemas.microsoft.com/office/drawing/2015/06/chart">
            <c:ext xmlns:c16="http://schemas.microsoft.com/office/drawing/2014/chart" uri="{C3380CC4-5D6E-409C-BE32-E72D297353CC}">
              <c16:uniqueId val="{00000000-EEA1-4D2C-B68E-51D3E6A51DD7}"/>
            </c:ext>
          </c:extLst>
        </c:ser>
        <c:ser>
          <c:idx val="1"/>
          <c:order val="1"/>
          <c:tx>
            <c:strRef>
              <c:f>Sheet1!$C$1</c:f>
              <c:strCache>
                <c:ptCount val="1"/>
                <c:pt idx="0">
                  <c:v>Realizimi vjetor</c:v>
                </c:pt>
              </c:strCache>
            </c:strRef>
          </c:tx>
          <c:invertIfNegative val="0"/>
          <c:dLbls>
            <c:dLbl>
              <c:idx val="0"/>
              <c:layout>
                <c:manualLayout>
                  <c:x val="6.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EA1-4D2C-B68E-51D3E6A51DD7}"/>
                </c:ext>
                <c:ext xmlns:c15="http://schemas.microsoft.com/office/drawing/2012/chart" uri="{CE6537A1-D6FC-4f65-9D91-7224C49458BB}"/>
              </c:extLst>
            </c:dLbl>
            <c:dLbl>
              <c:idx val="1"/>
              <c:layout>
                <c:manualLayout>
                  <c:x val="7.8703703703703706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EA1-4D2C-B68E-51D3E6A51DD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operative</c:v>
                </c:pt>
                <c:pt idx="2">
                  <c:v>Shpenzimet kapitale</c:v>
                </c:pt>
              </c:strCache>
            </c:strRef>
          </c:cat>
          <c:val>
            <c:numRef>
              <c:f>Sheet1!$C$2:$C$4</c:f>
              <c:numCache>
                <c:formatCode>#,##0</c:formatCode>
                <c:ptCount val="3"/>
                <c:pt idx="0">
                  <c:v>94313</c:v>
                </c:pt>
                <c:pt idx="1">
                  <c:v>36666</c:v>
                </c:pt>
                <c:pt idx="2">
                  <c:v>8404</c:v>
                </c:pt>
              </c:numCache>
            </c:numRef>
          </c:val>
          <c:extLst xmlns:c16r2="http://schemas.microsoft.com/office/drawing/2015/06/chart">
            <c:ext xmlns:c16="http://schemas.microsoft.com/office/drawing/2014/chart" uri="{C3380CC4-5D6E-409C-BE32-E72D297353CC}">
              <c16:uniqueId val="{00000003-EEA1-4D2C-B68E-51D3E6A51DD7}"/>
            </c:ext>
          </c:extLst>
        </c:ser>
        <c:dLbls>
          <c:showLegendKey val="0"/>
          <c:showVal val="0"/>
          <c:showCatName val="0"/>
          <c:showSerName val="0"/>
          <c:showPercent val="0"/>
          <c:showBubbleSize val="0"/>
        </c:dLbls>
        <c:gapWidth val="150"/>
        <c:shape val="box"/>
        <c:axId val="-1387093248"/>
        <c:axId val="-1387083456"/>
        <c:axId val="0"/>
      </c:bar3DChart>
      <c:catAx>
        <c:axId val="-1387093248"/>
        <c:scaling>
          <c:orientation val="minMax"/>
        </c:scaling>
        <c:delete val="0"/>
        <c:axPos val="b"/>
        <c:numFmt formatCode="General" sourceLinked="0"/>
        <c:majorTickMark val="out"/>
        <c:minorTickMark val="none"/>
        <c:tickLblPos val="nextTo"/>
        <c:crossAx val="-1387083456"/>
        <c:crosses val="autoZero"/>
        <c:auto val="1"/>
        <c:lblAlgn val="ctr"/>
        <c:lblOffset val="100"/>
        <c:noMultiLvlLbl val="0"/>
      </c:catAx>
      <c:valAx>
        <c:axId val="-1387083456"/>
        <c:scaling>
          <c:orientation val="minMax"/>
        </c:scaling>
        <c:delete val="0"/>
        <c:axPos val="l"/>
        <c:majorGridlines/>
        <c:numFmt formatCode="#,##0" sourceLinked="1"/>
        <c:majorTickMark val="out"/>
        <c:minorTickMark val="none"/>
        <c:tickLblPos val="nextTo"/>
        <c:crossAx val="-13870932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vjetor</c:v>
                </c:pt>
              </c:strCache>
            </c:strRef>
          </c:tx>
          <c:invertIfNegative val="0"/>
          <c:dLbls>
            <c:dLbl>
              <c:idx val="1"/>
              <c:layout>
                <c:manualLayout>
                  <c:x val="-2.5462962962962962E-2"/>
                  <c:y val="-6.74603174603174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E72-49ED-B0AC-B72D1BA31A7B}"/>
                </c:ext>
                <c:ext xmlns:c15="http://schemas.microsoft.com/office/drawing/2012/chart" uri="{CE6537A1-D6FC-4f65-9D91-7224C49458BB}"/>
              </c:extLst>
            </c:dLbl>
            <c:dLbl>
              <c:idx val="2"/>
              <c:layout>
                <c:manualLayout>
                  <c:x val="-1.3888888888888888E-2"/>
                  <c:y val="-6.3492063492063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72-49ED-B0AC-B72D1BA31A7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Sheet1!$B$2:$B$4</c:f>
              <c:numCache>
                <c:formatCode>#,##0</c:formatCode>
                <c:ptCount val="3"/>
                <c:pt idx="0">
                  <c:v>6400</c:v>
                </c:pt>
                <c:pt idx="1">
                  <c:v>2500</c:v>
                </c:pt>
                <c:pt idx="2">
                  <c:v>250</c:v>
                </c:pt>
              </c:numCache>
            </c:numRef>
          </c:val>
          <c:extLst xmlns:c16r2="http://schemas.microsoft.com/office/drawing/2015/06/chart">
            <c:ext xmlns:c16="http://schemas.microsoft.com/office/drawing/2014/chart" uri="{C3380CC4-5D6E-409C-BE32-E72D297353CC}">
              <c16:uniqueId val="{00000002-BE72-49ED-B0AC-B72D1BA31A7B}"/>
            </c:ext>
          </c:extLst>
        </c:ser>
        <c:ser>
          <c:idx val="1"/>
          <c:order val="1"/>
          <c:tx>
            <c:strRef>
              <c:f>Sheet1!$C$1</c:f>
              <c:strCache>
                <c:ptCount val="1"/>
                <c:pt idx="0">
                  <c:v>Realizimi vjetor</c:v>
                </c:pt>
              </c:strCache>
            </c:strRef>
          </c:tx>
          <c:invertIfNegative val="0"/>
          <c:dLbls>
            <c:dLbl>
              <c:idx val="0"/>
              <c:layout>
                <c:manualLayout>
                  <c:x val="5.0925925925925923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72-49ED-B0AC-B72D1BA31A7B}"/>
                </c:ext>
                <c:ext xmlns:c15="http://schemas.microsoft.com/office/drawing/2012/chart" uri="{CE6537A1-D6FC-4f65-9D91-7224C49458BB}"/>
              </c:extLst>
            </c:dLbl>
            <c:dLbl>
              <c:idx val="1"/>
              <c:layout>
                <c:manualLayout>
                  <c:x val="3.0092592592592508E-2"/>
                  <c:y val="-9.9206349206349201E-2"/>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E72-49ED-B0AC-B72D1BA31A7B}"/>
                </c:ext>
                <c:ext xmlns:c15="http://schemas.microsoft.com/office/drawing/2012/chart" uri="{CE6537A1-D6FC-4f65-9D91-7224C49458BB}">
                  <c15:layout>
                    <c:manualLayout>
                      <c:w val="9.0081109652960054E-2"/>
                      <c:h val="5.6369203849518809E-2"/>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Sheet1!$C$2:$C$4</c:f>
              <c:numCache>
                <c:formatCode>#,##0</c:formatCode>
                <c:ptCount val="3"/>
                <c:pt idx="0">
                  <c:v>6057</c:v>
                </c:pt>
                <c:pt idx="1">
                  <c:v>2150</c:v>
                </c:pt>
                <c:pt idx="2">
                  <c:v>244</c:v>
                </c:pt>
              </c:numCache>
            </c:numRef>
          </c:val>
          <c:extLst xmlns:c16r2="http://schemas.microsoft.com/office/drawing/2015/06/chart">
            <c:ext xmlns:c16="http://schemas.microsoft.com/office/drawing/2014/chart" uri="{C3380CC4-5D6E-409C-BE32-E72D297353CC}">
              <c16:uniqueId val="{00000005-BE72-49ED-B0AC-B72D1BA31A7B}"/>
            </c:ext>
          </c:extLst>
        </c:ser>
        <c:dLbls>
          <c:showLegendKey val="0"/>
          <c:showVal val="0"/>
          <c:showCatName val="0"/>
          <c:showSerName val="0"/>
          <c:showPercent val="0"/>
          <c:showBubbleSize val="0"/>
        </c:dLbls>
        <c:gapWidth val="150"/>
        <c:shape val="box"/>
        <c:axId val="-1387087264"/>
        <c:axId val="-1387092704"/>
        <c:axId val="0"/>
      </c:bar3DChart>
      <c:catAx>
        <c:axId val="-1387087264"/>
        <c:scaling>
          <c:orientation val="minMax"/>
        </c:scaling>
        <c:delete val="0"/>
        <c:axPos val="b"/>
        <c:numFmt formatCode="General" sourceLinked="0"/>
        <c:majorTickMark val="out"/>
        <c:minorTickMark val="none"/>
        <c:tickLblPos val="nextTo"/>
        <c:crossAx val="-1387092704"/>
        <c:crosses val="autoZero"/>
        <c:auto val="1"/>
        <c:lblAlgn val="ctr"/>
        <c:lblOffset val="100"/>
        <c:noMultiLvlLbl val="0"/>
      </c:catAx>
      <c:valAx>
        <c:axId val="-1387092704"/>
        <c:scaling>
          <c:orientation val="minMax"/>
        </c:scaling>
        <c:delete val="0"/>
        <c:axPos val="l"/>
        <c:majorGridlines/>
        <c:numFmt formatCode="#,##0" sourceLinked="1"/>
        <c:majorTickMark val="out"/>
        <c:minorTickMark val="none"/>
        <c:tickLblPos val="nextTo"/>
        <c:crossAx val="-1387087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0C152-8F00-4164-AF37-5FBA9DBE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23</Pages>
  <Words>6107</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Ministria e Drejtesise</Company>
  <LinksUpToDate>false</LinksUpToDate>
  <CharactersWithSpaces>40836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ornela.bejte</dc:creator>
  <cp:lastModifiedBy>Ornela Bejte</cp:lastModifiedBy>
  <cp:revision>104</cp:revision>
  <cp:lastPrinted>2019-03-01T10:16:00Z</cp:lastPrinted>
  <dcterms:created xsi:type="dcterms:W3CDTF">2019-02-27T08:18:00Z</dcterms:created>
  <dcterms:modified xsi:type="dcterms:W3CDTF">2019-03-01T10:19:00Z</dcterms:modified>
</cp:coreProperties>
</file>